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C5975" w14:textId="4E87AE63" w:rsidR="00034D7C" w:rsidRDefault="00BF540E">
      <w:pPr>
        <w:pStyle w:val="Header"/>
        <w:tabs>
          <w:tab w:val="right" w:pos="9639"/>
        </w:tabs>
        <w:rPr>
          <w:bCs/>
          <w:sz w:val="24"/>
          <w:szCs w:val="24"/>
          <w:lang w:val="de-DE"/>
          <w14:ligatures w14:val="none"/>
        </w:rPr>
      </w:pPr>
      <w:bookmarkStart w:id="0" w:name="_Hlk37418177"/>
      <w:r>
        <w:rPr>
          <w:bCs/>
          <w:sz w:val="24"/>
          <w:szCs w:val="24"/>
          <w:lang w:val="de-DE"/>
        </w:rPr>
        <w:t>3GPP TSG RAN WG1 #116</w:t>
      </w:r>
      <w:r>
        <w:rPr>
          <w:bCs/>
          <w:sz w:val="24"/>
          <w:szCs w:val="24"/>
          <w:lang w:val="de-DE"/>
        </w:rPr>
        <w:tab/>
        <w:t>R1-24</w:t>
      </w:r>
      <w:r w:rsidRPr="00BF540E">
        <w:rPr>
          <w:bCs/>
          <w:sz w:val="24"/>
          <w:szCs w:val="24"/>
          <w:lang w:val="de-DE"/>
        </w:rPr>
        <w:t>01686</w:t>
      </w:r>
    </w:p>
    <w:bookmarkEnd w:id="0"/>
    <w:p w14:paraId="27309C98" w14:textId="77777777" w:rsidR="00034D7C" w:rsidRDefault="00BF540E">
      <w:pPr>
        <w:pStyle w:val="CRCoverPage"/>
        <w:outlineLvl w:val="0"/>
        <w:rPr>
          <w:b/>
          <w:sz w:val="24"/>
          <w:lang w:val="en-US"/>
        </w:rPr>
      </w:pPr>
      <w:r>
        <w:rPr>
          <w:b/>
          <w:sz w:val="24"/>
        </w:rPr>
        <w:t>Athens, Greece, 26</w:t>
      </w:r>
      <w:r>
        <w:rPr>
          <w:b/>
          <w:sz w:val="24"/>
          <w:vertAlign w:val="superscript"/>
        </w:rPr>
        <w:t>th</w:t>
      </w:r>
      <w:r>
        <w:rPr>
          <w:b/>
          <w:sz w:val="24"/>
        </w:rPr>
        <w:t xml:space="preserve"> February – 1</w:t>
      </w:r>
      <w:r>
        <w:rPr>
          <w:b/>
          <w:sz w:val="24"/>
          <w:vertAlign w:val="superscript"/>
        </w:rPr>
        <w:t>st</w:t>
      </w:r>
      <w:r>
        <w:rPr>
          <w:b/>
          <w:sz w:val="24"/>
        </w:rPr>
        <w:t xml:space="preserve"> March 2024</w:t>
      </w:r>
    </w:p>
    <w:p w14:paraId="0EF44AD0" w14:textId="77777777" w:rsidR="00034D7C" w:rsidRDefault="00034D7C">
      <w:pPr>
        <w:pStyle w:val="Header"/>
        <w:rPr>
          <w:bCs/>
          <w:sz w:val="24"/>
          <w:lang w:eastAsia="ja-JP"/>
        </w:rPr>
      </w:pPr>
    </w:p>
    <w:p w14:paraId="4CE6CE00" w14:textId="77777777" w:rsidR="00034D7C" w:rsidRDefault="00BF540E">
      <w:pPr>
        <w:pStyle w:val="CRCoverPage"/>
        <w:tabs>
          <w:tab w:val="left" w:pos="1985"/>
        </w:tabs>
        <w:rPr>
          <w:rFonts w:cs="Arial"/>
          <w:b/>
          <w:bCs/>
          <w:sz w:val="24"/>
          <w:szCs w:val="24"/>
          <w:lang w:eastAsia="ja-JP"/>
        </w:rPr>
      </w:pPr>
      <w:r>
        <w:rPr>
          <w:rFonts w:cs="Arial"/>
          <w:b/>
          <w:bCs/>
          <w:sz w:val="24"/>
          <w:szCs w:val="24"/>
        </w:rPr>
        <w:t>Agenda item:</w:t>
      </w:r>
      <w:r>
        <w:tab/>
      </w:r>
      <w:r>
        <w:rPr>
          <w:rFonts w:cs="Arial"/>
          <w:b/>
          <w:bCs/>
          <w:sz w:val="24"/>
          <w:szCs w:val="24"/>
        </w:rPr>
        <w:t>7.1</w:t>
      </w:r>
    </w:p>
    <w:p w14:paraId="4D79B7EE" w14:textId="77777777" w:rsidR="00034D7C" w:rsidRDefault="00BF540E">
      <w:pPr>
        <w:tabs>
          <w:tab w:val="left" w:pos="1985"/>
        </w:tabs>
        <w:spacing w:after="120"/>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51920ECF" w14:textId="77777777" w:rsidR="00034D7C" w:rsidRDefault="00BF540E">
      <w:pPr>
        <w:ind w:left="1985" w:hanging="1985"/>
        <w:rPr>
          <w:rFonts w:ascii="Arial" w:hAnsi="Arial" w:cs="Arial"/>
          <w:b/>
          <w:bCs/>
          <w:sz w:val="24"/>
        </w:rPr>
      </w:pPr>
      <w:r>
        <w:rPr>
          <w:rFonts w:ascii="Arial" w:hAnsi="Arial" w:cs="Arial"/>
          <w:b/>
          <w:bCs/>
          <w:sz w:val="24"/>
          <w:szCs w:val="24"/>
        </w:rPr>
        <w:t>Title:</w:t>
      </w:r>
      <w:r>
        <w:tab/>
      </w:r>
      <w:r>
        <w:rPr>
          <w:rFonts w:ascii="Arial" w:hAnsi="Arial" w:cs="Arial"/>
          <w:b/>
          <w:bCs/>
          <w:sz w:val="24"/>
          <w:szCs w:val="24"/>
        </w:rPr>
        <w:t>[116-R15/R16-NR] Summary of</w:t>
      </w:r>
      <w:r>
        <w:rPr>
          <w:rFonts w:ascii="Arial" w:hAnsi="Arial" w:cs="Arial"/>
          <w:b/>
          <w:bCs/>
          <w:sz w:val="24"/>
        </w:rPr>
        <w:t xml:space="preserve"> TBS limitation for reserved MCS retransmissions</w:t>
      </w:r>
    </w:p>
    <w:p w14:paraId="6B4F03DF" w14:textId="77777777" w:rsidR="00034D7C" w:rsidRDefault="00BF540E">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Pr>
          <w:rFonts w:ascii="Arial" w:hAnsi="Arial" w:cs="Arial"/>
          <w:b/>
          <w:bCs/>
          <w:sz w:val="24"/>
        </w:rPr>
        <w:t>NR_newRAT</w:t>
      </w:r>
      <w:proofErr w:type="spellEnd"/>
      <w:r>
        <w:rPr>
          <w:rFonts w:ascii="Arial" w:hAnsi="Arial" w:cs="Arial"/>
          <w:b/>
          <w:bCs/>
          <w:sz w:val="24"/>
        </w:rPr>
        <w:t>-Core, TEI16</w:t>
      </w:r>
    </w:p>
    <w:p w14:paraId="515478B3" w14:textId="77777777" w:rsidR="00034D7C" w:rsidRDefault="00BF540E">
      <w:pPr>
        <w:tabs>
          <w:tab w:val="left" w:pos="1985"/>
        </w:tabs>
        <w:rPr>
          <w:rFonts w:ascii="Arial" w:hAnsi="Arial" w:cs="Arial"/>
          <w:b/>
          <w:bCs/>
          <w:sz w:val="24"/>
          <w:szCs w:val="24"/>
        </w:rPr>
      </w:pPr>
      <w:r>
        <w:rPr>
          <w:rFonts w:ascii="Arial" w:hAnsi="Arial" w:cs="Arial"/>
          <w:b/>
          <w:bCs/>
          <w:sz w:val="24"/>
          <w:szCs w:val="24"/>
        </w:rPr>
        <w:t>Document for:</w:t>
      </w:r>
      <w:r>
        <w:tab/>
      </w:r>
      <w:r>
        <w:rPr>
          <w:rFonts w:ascii="Arial" w:hAnsi="Arial" w:cs="Arial"/>
          <w:b/>
          <w:bCs/>
          <w:sz w:val="24"/>
          <w:szCs w:val="24"/>
        </w:rPr>
        <w:t>Discussion and Decision</w:t>
      </w:r>
    </w:p>
    <w:p w14:paraId="30A73A14" w14:textId="77777777" w:rsidR="00034D7C" w:rsidRDefault="00034D7C">
      <w:pPr>
        <w:rPr>
          <w:rFonts w:ascii="Arial" w:hAnsi="Arial" w:cs="Arial"/>
          <w:b/>
          <w:bCs/>
          <w:sz w:val="24"/>
          <w:szCs w:val="24"/>
        </w:rPr>
      </w:pPr>
    </w:p>
    <w:p w14:paraId="1A6BDCF2" w14:textId="77777777" w:rsidR="00034D7C" w:rsidRDefault="00BF540E">
      <w:pPr>
        <w:pStyle w:val="Heading1"/>
        <w:numPr>
          <w:ilvl w:val="0"/>
          <w:numId w:val="2"/>
        </w:numPr>
        <w:tabs>
          <w:tab w:val="left" w:pos="360"/>
        </w:tabs>
        <w:ind w:left="426" w:hanging="360"/>
      </w:pPr>
      <w:r>
        <w:t>Introduction</w:t>
      </w:r>
    </w:p>
    <w:p w14:paraId="3707F4ED" w14:textId="77777777" w:rsidR="00034D7C" w:rsidRDefault="00BF540E">
      <w:r>
        <w:t xml:space="preserve">This document is a continuation of the discussion in RAN1#115 [1] on modifying TBS limitation for retransmissions with reserved MCS. It discusses company views and provides proposals for further discussion and refinement. </w:t>
      </w:r>
    </w:p>
    <w:p w14:paraId="474BE6BD" w14:textId="77777777" w:rsidR="00034D7C" w:rsidRDefault="00BF540E">
      <w:pPr>
        <w:pStyle w:val="Heading1"/>
        <w:numPr>
          <w:ilvl w:val="0"/>
          <w:numId w:val="2"/>
        </w:numPr>
        <w:tabs>
          <w:tab w:val="left" w:pos="360"/>
        </w:tabs>
      </w:pPr>
      <w:r>
        <w:t>Discussion Round #1</w:t>
      </w:r>
    </w:p>
    <w:p w14:paraId="45DFB4CE" w14:textId="77777777" w:rsidR="00034D7C" w:rsidRDefault="00BF540E">
      <w:pPr>
        <w:tabs>
          <w:tab w:val="left" w:pos="360"/>
        </w:tabs>
        <w:rPr>
          <w:rFonts w:eastAsia="Times New Roman"/>
          <w:color w:val="000000" w:themeColor="text1"/>
        </w:rPr>
      </w:pPr>
      <w:r>
        <w:t>During RAN1#115 discussions, 3 companies were supportive of removing the limit, while 3 companies expressed concern that completely removing it is too broad and could be problematic for some cases, e.g. multiple PDSCH in the retransmission slot, not meeting processing timeline for a shortened PDSCH.</w:t>
      </w:r>
    </w:p>
    <w:p w14:paraId="32281C00" w14:textId="77777777" w:rsidR="00034D7C" w:rsidRDefault="00BF540E">
      <w:pPr>
        <w:tabs>
          <w:tab w:val="left" w:pos="360"/>
        </w:tabs>
        <w:rPr>
          <w:rFonts w:eastAsia="Times New Roman"/>
          <w:color w:val="000000" w:themeColor="text1"/>
        </w:rPr>
      </w:pPr>
      <w:r>
        <w:rPr>
          <w:rFonts w:eastAsia="Times New Roman"/>
          <w:color w:val="000000" w:themeColor="text1"/>
        </w:rPr>
        <w:t xml:space="preserve">One </w:t>
      </w:r>
      <w:proofErr w:type="spellStart"/>
      <w:r>
        <w:rPr>
          <w:rFonts w:eastAsia="Times New Roman"/>
          <w:color w:val="000000" w:themeColor="text1"/>
        </w:rPr>
        <w:t>Tdoc</w:t>
      </w:r>
      <w:proofErr w:type="spellEnd"/>
      <w:r>
        <w:rPr>
          <w:rFonts w:eastAsia="Times New Roman"/>
          <w:color w:val="000000" w:themeColor="text1"/>
        </w:rPr>
        <w:t xml:space="preserve"> submitted to RAN1#116, [2] does not support lifting </w:t>
      </w:r>
      <w:proofErr w:type="spellStart"/>
      <w:r>
        <w:rPr>
          <w:rFonts w:eastAsia="Times New Roman"/>
          <w:i/>
          <w:iCs/>
          <w:color w:val="000000" w:themeColor="text1"/>
        </w:rPr>
        <w:t>DataRateCC</w:t>
      </w:r>
      <w:proofErr w:type="spellEnd"/>
      <w:r>
        <w:rPr>
          <w:rFonts w:eastAsia="Times New Roman"/>
          <w:color w:val="000000" w:themeColor="text1"/>
        </w:rPr>
        <w:t xml:space="preserve"> limit, stating the following points as the motivation (summarized per Moderator’s understanding): </w:t>
      </w:r>
    </w:p>
    <w:p w14:paraId="47C70BAF"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UE may not meet processing timeline requirement due to max data rate volume being larger than the limitation.</w:t>
      </w:r>
    </w:p>
    <w:p w14:paraId="3A1810B1"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Even if the above requirement is unchanged, UE decoder complexity may still increase due to processing more data per </w:t>
      </w:r>
      <w:proofErr w:type="gramStart"/>
      <w:r>
        <w:rPr>
          <w:rFonts w:eastAsia="Times New Roman"/>
          <w:color w:val="000000" w:themeColor="text1"/>
          <w:sz w:val="20"/>
          <w:szCs w:val="20"/>
          <w:lang w:val="en-US"/>
        </w:rPr>
        <w:t>symbol</w:t>
      </w:r>
      <w:proofErr w:type="gramEnd"/>
    </w:p>
    <w:p w14:paraId="48452127"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Without new UE capability, the proposed changes should consider total UE capability, e.g. for the case of multiple CC. When one CC exceeds current limitation, it would require more time to process data resulting in less processing time left on another CC and hence performance degradation. </w:t>
      </w:r>
    </w:p>
    <w:p w14:paraId="1F15C09E"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The issue was raised by [3] in RAN1#94bis and rejected due to scheduling cases with extreme load on decoder [4]. </w:t>
      </w:r>
    </w:p>
    <w:p w14:paraId="208B3302"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proofErr w:type="spellStart"/>
      <w:r>
        <w:rPr>
          <w:rFonts w:eastAsia="Times New Roman"/>
          <w:i/>
          <w:iCs/>
          <w:color w:val="000000" w:themeColor="text1"/>
          <w:sz w:val="20"/>
          <w:szCs w:val="20"/>
          <w:lang w:val="en-US"/>
        </w:rPr>
        <w:t>DataRateCC</w:t>
      </w:r>
      <w:proofErr w:type="spellEnd"/>
      <w:r>
        <w:rPr>
          <w:rFonts w:eastAsia="Times New Roman"/>
          <w:color w:val="000000" w:themeColor="text1"/>
          <w:sz w:val="20"/>
          <w:szCs w:val="20"/>
          <w:lang w:val="en-US"/>
        </w:rPr>
        <w:t xml:space="preserve"> value is rarely reached in practical networks and is rather a corner case.</w:t>
      </w:r>
    </w:p>
    <w:p w14:paraId="1730A3C1" w14:textId="77777777" w:rsidR="00034D7C" w:rsidRDefault="00034D7C">
      <w:pPr>
        <w:tabs>
          <w:tab w:val="left" w:pos="360"/>
        </w:tabs>
        <w:rPr>
          <w:rFonts w:eastAsia="Times New Roman"/>
          <w:color w:val="000000" w:themeColor="text1"/>
        </w:rPr>
      </w:pPr>
    </w:p>
    <w:p w14:paraId="4006D64A" w14:textId="77777777" w:rsidR="00034D7C" w:rsidRDefault="00BF540E">
      <w:pPr>
        <w:tabs>
          <w:tab w:val="left" w:pos="360"/>
        </w:tabs>
        <w:rPr>
          <w:rFonts w:eastAsia="Times New Roman"/>
          <w:color w:val="000000" w:themeColor="text1"/>
        </w:rPr>
      </w:pPr>
      <w:r>
        <w:rPr>
          <w:rFonts w:eastAsia="Times New Roman"/>
          <w:color w:val="000000" w:themeColor="text1"/>
        </w:rPr>
        <w:t xml:space="preserve">Our view with regards to above is as follows: </w:t>
      </w:r>
    </w:p>
    <w:p w14:paraId="6157B10B"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Similar concern was discussed during RAN1#115: instead of removing the TBS limit for </w:t>
      </w:r>
      <w:proofErr w:type="spellStart"/>
      <w:r>
        <w:rPr>
          <w:rFonts w:eastAsia="Times New Roman"/>
          <w:color w:val="000000" w:themeColor="text1"/>
          <w:sz w:val="20"/>
          <w:szCs w:val="20"/>
          <w:lang w:val="en-US"/>
        </w:rPr>
        <w:t>retx</w:t>
      </w:r>
      <w:proofErr w:type="spellEnd"/>
      <w:r>
        <w:rPr>
          <w:rFonts w:eastAsia="Times New Roman"/>
          <w:color w:val="000000" w:themeColor="text1"/>
          <w:sz w:val="20"/>
          <w:szCs w:val="20"/>
          <w:lang w:val="en-US"/>
        </w:rPr>
        <w:t xml:space="preserve">, it was proposed to relax the limit while keeping timeline requirement. </w:t>
      </w:r>
    </w:p>
    <w:p w14:paraId="7C2FDCDE"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Moderator does not see where the impact to decoder complexity would originate from: if the UE is able to process initial TB, then it should not be problematic to decode that same TB retransmitted on less symbols if there are no other PDSCH in the same slot. In fact, there are less bits in the </w:t>
      </w:r>
      <w:proofErr w:type="spellStart"/>
      <w:r>
        <w:rPr>
          <w:rFonts w:eastAsia="Times New Roman"/>
          <w:color w:val="000000" w:themeColor="text1"/>
          <w:sz w:val="20"/>
          <w:szCs w:val="20"/>
          <w:lang w:val="en-US"/>
        </w:rPr>
        <w:t>retx</w:t>
      </w:r>
      <w:proofErr w:type="spellEnd"/>
      <w:r>
        <w:rPr>
          <w:rFonts w:eastAsia="Times New Roman"/>
          <w:color w:val="000000" w:themeColor="text1"/>
          <w:sz w:val="20"/>
          <w:szCs w:val="20"/>
          <w:lang w:val="en-US"/>
        </w:rPr>
        <w:t xml:space="preserve"> than in the initial </w:t>
      </w:r>
      <w:proofErr w:type="spellStart"/>
      <w:r>
        <w:rPr>
          <w:rFonts w:eastAsia="Times New Roman"/>
          <w:color w:val="000000" w:themeColor="text1"/>
          <w:sz w:val="20"/>
          <w:szCs w:val="20"/>
          <w:lang w:val="en-US"/>
        </w:rPr>
        <w:t>tx</w:t>
      </w:r>
      <w:proofErr w:type="spellEnd"/>
      <w:r>
        <w:rPr>
          <w:rFonts w:eastAsia="Times New Roman"/>
          <w:color w:val="000000" w:themeColor="text1"/>
          <w:sz w:val="20"/>
          <w:szCs w:val="20"/>
          <w:lang w:val="en-US"/>
        </w:rPr>
        <w:t xml:space="preserve"> for the UE to process due to reduced number of symbols. </w:t>
      </w:r>
    </w:p>
    <w:p w14:paraId="533923BD"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Introducing new capability for modifying already existing capability may be reasonable for NBC change, but from our observation, implementations seem to bypass the check, so effectively this change could be aligning the specification with the reality. According to moderator’s understanding, new capability would bring more complexity in handling the case to both NW and UE. As regards multiple CC case, we believe that performance of another CC would not be affected as UEs are protected by </w:t>
      </w:r>
      <w:proofErr w:type="spellStart"/>
      <w:r>
        <w:rPr>
          <w:rFonts w:eastAsia="Times New Roman"/>
          <w:i/>
          <w:iCs/>
          <w:color w:val="000000" w:themeColor="text1"/>
          <w:sz w:val="20"/>
          <w:szCs w:val="20"/>
          <w:lang w:val="en-US"/>
        </w:rPr>
        <w:t>DataRate</w:t>
      </w:r>
      <w:proofErr w:type="spellEnd"/>
      <w:r>
        <w:rPr>
          <w:rFonts w:eastAsia="Times New Roman"/>
          <w:color w:val="000000" w:themeColor="text1"/>
          <w:sz w:val="20"/>
          <w:szCs w:val="20"/>
          <w:lang w:val="en-US"/>
        </w:rPr>
        <w:t xml:space="preserve"> condition which scales per cell limit linearly </w:t>
      </w:r>
      <w:proofErr w:type="gramStart"/>
      <w:r>
        <w:rPr>
          <w:rFonts w:eastAsia="Times New Roman"/>
          <w:color w:val="000000" w:themeColor="text1"/>
          <w:sz w:val="20"/>
          <w:szCs w:val="20"/>
          <w:lang w:val="en-US"/>
        </w:rPr>
        <w:t>as long as</w:t>
      </w:r>
      <w:proofErr w:type="gramEnd"/>
      <w:r>
        <w:rPr>
          <w:rFonts w:eastAsia="Times New Roman"/>
          <w:color w:val="000000" w:themeColor="text1"/>
          <w:sz w:val="20"/>
          <w:szCs w:val="20"/>
          <w:lang w:val="en-US"/>
        </w:rPr>
        <w:t xml:space="preserve"> processing timeline is met per cell; and there is no increased decoding requirement to any individual CC. </w:t>
      </w:r>
    </w:p>
    <w:p w14:paraId="521CE380" w14:textId="77777777" w:rsidR="00034D7C"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Indeed, the issue was raised earlier and even though it was not agreed at a time, the case remains valid and becomes more prominent in high throughput scenarios.</w:t>
      </w:r>
    </w:p>
    <w:p w14:paraId="3950772C" w14:textId="77777777" w:rsidR="00034D7C" w:rsidRPr="00BF540E" w:rsidRDefault="00BF540E">
      <w:pPr>
        <w:pStyle w:val="ListParagraph"/>
        <w:numPr>
          <w:ilvl w:val="0"/>
          <w:numId w:val="3"/>
        </w:numPr>
        <w:tabs>
          <w:tab w:val="left" w:pos="426"/>
        </w:tabs>
        <w:ind w:left="426" w:hanging="219"/>
        <w:rPr>
          <w:rFonts w:eastAsia="Times New Roman"/>
          <w:color w:val="000000" w:themeColor="text1"/>
          <w:sz w:val="20"/>
          <w:szCs w:val="20"/>
          <w:lang w:val="en-US"/>
        </w:rPr>
      </w:pPr>
      <w:r>
        <w:rPr>
          <w:rFonts w:eastAsia="Times New Roman"/>
          <w:color w:val="000000" w:themeColor="text1"/>
          <w:sz w:val="20"/>
          <w:szCs w:val="20"/>
          <w:lang w:val="en-US"/>
        </w:rPr>
        <w:t xml:space="preserve">We tend to disagree that </w:t>
      </w:r>
      <w:proofErr w:type="spellStart"/>
      <w:r>
        <w:rPr>
          <w:rFonts w:eastAsia="Times New Roman"/>
          <w:i/>
          <w:iCs/>
          <w:color w:val="000000" w:themeColor="text1"/>
          <w:sz w:val="20"/>
          <w:szCs w:val="20"/>
          <w:lang w:val="en-US"/>
        </w:rPr>
        <w:t>DataRateCC</w:t>
      </w:r>
      <w:proofErr w:type="spellEnd"/>
      <w:r>
        <w:rPr>
          <w:rFonts w:eastAsia="Times New Roman"/>
          <w:color w:val="000000" w:themeColor="text1"/>
          <w:sz w:val="20"/>
          <w:szCs w:val="20"/>
          <w:lang w:val="en-US"/>
        </w:rPr>
        <w:t xml:space="preserve"> value is rarely reached in practical networks. </w:t>
      </w:r>
      <w:r w:rsidRPr="00BF540E">
        <w:rPr>
          <w:rFonts w:eastAsia="Times New Roman"/>
          <w:color w:val="000000" w:themeColor="text1"/>
          <w:sz w:val="20"/>
          <w:szCs w:val="20"/>
          <w:lang w:val="en-US"/>
        </w:rPr>
        <w:t xml:space="preserve">In our view, the original </w:t>
      </w:r>
      <w:proofErr w:type="spellStart"/>
      <w:r w:rsidRPr="00BF540E">
        <w:rPr>
          <w:rFonts w:eastAsia="Times New Roman"/>
          <w:color w:val="000000" w:themeColor="text1"/>
          <w:sz w:val="20"/>
          <w:szCs w:val="20"/>
          <w:lang w:val="en-US"/>
        </w:rPr>
        <w:t>DataRate</w:t>
      </w:r>
      <w:proofErr w:type="spellEnd"/>
      <w:r w:rsidRPr="00BF540E">
        <w:rPr>
          <w:rFonts w:eastAsia="Times New Roman"/>
          <w:color w:val="000000" w:themeColor="text1"/>
          <w:sz w:val="20"/>
          <w:szCs w:val="20"/>
          <w:lang w:val="en-US"/>
        </w:rPr>
        <w:t xml:space="preserve"> equation is already quite limiting due to overestimated overhead value (OH=0.14, e.g., in sparse DMRS allocations. </w:t>
      </w:r>
    </w:p>
    <w:p w14:paraId="5EF8AC5F" w14:textId="77777777" w:rsidR="00034D7C" w:rsidRDefault="00BF540E">
      <w:pPr>
        <w:tabs>
          <w:tab w:val="left" w:pos="360"/>
        </w:tabs>
      </w:pPr>
      <w:r>
        <w:rPr>
          <w:rFonts w:eastAsia="Times New Roman"/>
          <w:color w:val="000000" w:themeColor="text1"/>
        </w:rPr>
        <w:lastRenderedPageBreak/>
        <w:t xml:space="preserve">Scaling </w:t>
      </w:r>
      <w:proofErr w:type="spellStart"/>
      <w:r>
        <w:rPr>
          <w:rFonts w:eastAsia="Times New Roman"/>
          <w:i/>
          <w:iCs/>
          <w:color w:val="000000" w:themeColor="text1"/>
        </w:rPr>
        <w:t>DataRate</w:t>
      </w:r>
      <w:proofErr w:type="spellEnd"/>
      <w:r>
        <w:rPr>
          <w:rFonts w:eastAsia="Times New Roman"/>
          <w:color w:val="000000" w:themeColor="text1"/>
        </w:rPr>
        <w:t xml:space="preserve"> further per symbol in the </w:t>
      </w:r>
      <w:proofErr w:type="spellStart"/>
      <w:r>
        <w:rPr>
          <w:rFonts w:eastAsia="Times New Roman"/>
          <w:i/>
          <w:iCs/>
          <w:color w:val="000000" w:themeColor="text1"/>
        </w:rPr>
        <w:t>DataRateCC</w:t>
      </w:r>
      <w:proofErr w:type="spellEnd"/>
      <w:r>
        <w:rPr>
          <w:rFonts w:eastAsia="Times New Roman"/>
          <w:i/>
          <w:iCs/>
          <w:color w:val="000000" w:themeColor="text1"/>
        </w:rPr>
        <w:t xml:space="preserve"> </w:t>
      </w:r>
      <w:r>
        <w:rPr>
          <w:rFonts w:eastAsia="Times New Roman"/>
          <w:color w:val="000000" w:themeColor="text1"/>
        </w:rPr>
        <w:t xml:space="preserve">limit for retransmission makes the operation even more limiting and more likely to reach for close to max TB transmissions. For example, </w:t>
      </w:r>
      <w:r>
        <w:t xml:space="preserve">if for initial transmission on 13 symbols the maximum TBS is given by x, then for reserved MCS, maximum TBS would be 13/14x. If the actual TBS is between 13/14x and x, the initial transmission check would pass but the retransmission would be blocked if the UEs follows </w:t>
      </w:r>
      <w:proofErr w:type="spellStart"/>
      <w:r>
        <w:rPr>
          <w:i/>
          <w:iCs/>
        </w:rPr>
        <w:t>DataRateCC</w:t>
      </w:r>
      <w:proofErr w:type="spellEnd"/>
      <w:r>
        <w:t xml:space="preserve"> condition even when the number of symbols in the </w:t>
      </w:r>
      <w:r>
        <w:t xml:space="preserve">retransmission is the same as in the initial transmission. </w:t>
      </w:r>
    </w:p>
    <w:p w14:paraId="04F9AD1B" w14:textId="77777777" w:rsidR="00034D7C" w:rsidRDefault="00BF540E">
      <w:r>
        <w:t xml:space="preserve">Based on company views, completely removing the limit for reserved MCS retransmissions is not an agreeable option; however, we believe modifying the condition can be agreed such that existing UE implementations are not affected while networks benefit from more scheduling scenarios allowed by that modification. </w:t>
      </w:r>
    </w:p>
    <w:p w14:paraId="79728A32" w14:textId="77777777" w:rsidR="00034D7C" w:rsidRDefault="00BF540E">
      <w:pPr>
        <w:rPr>
          <w:b/>
          <w:bCs/>
        </w:rPr>
      </w:pPr>
      <w:r>
        <w:rPr>
          <w:b/>
          <w:bCs/>
          <w:lang w:val="en-US"/>
        </w:rPr>
        <w:t xml:space="preserve">Observation 1: </w:t>
      </w:r>
      <w:r>
        <w:rPr>
          <w:b/>
          <w:bCs/>
        </w:rPr>
        <w:t xml:space="preserve">The </w:t>
      </w:r>
      <w:proofErr w:type="spellStart"/>
      <w:r>
        <w:rPr>
          <w:b/>
          <w:bCs/>
          <w:i/>
          <w:iCs/>
        </w:rPr>
        <w:t>DataRateCC</w:t>
      </w:r>
      <w:proofErr w:type="spellEnd"/>
      <w:r>
        <w:rPr>
          <w:b/>
          <w:bCs/>
          <w:i/>
          <w:iCs/>
        </w:rPr>
        <w:t xml:space="preserve"> </w:t>
      </w:r>
      <w:r>
        <w:rPr>
          <w:b/>
          <w:bCs/>
        </w:rPr>
        <w:t xml:space="preserve">condition prevents the </w:t>
      </w:r>
      <w:proofErr w:type="spellStart"/>
      <w:r>
        <w:rPr>
          <w:b/>
          <w:bCs/>
        </w:rPr>
        <w:t>gNB</w:t>
      </w:r>
      <w:proofErr w:type="spellEnd"/>
      <w:r>
        <w:rPr>
          <w:b/>
          <w:bCs/>
        </w:rPr>
        <w:t xml:space="preserve"> from scheduling close-to-max TBS retransmissions, while the limitation does not appear to be needed by existing implementations in certain scenarios.</w:t>
      </w:r>
    </w:p>
    <w:p w14:paraId="3A2C9281" w14:textId="77777777" w:rsidR="00034D7C" w:rsidRDefault="00BF540E">
      <w:r>
        <w:t xml:space="preserve">Towards the end of RAN1#115 discussion, the following TP to TS 38.214 was drafted:  </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034D7C" w14:paraId="4C0FC658" w14:textId="77777777">
        <w:tc>
          <w:tcPr>
            <w:tcW w:w="9629" w:type="dxa"/>
            <w:tcBorders>
              <w:top w:val="single" w:sz="4" w:space="0" w:color="auto"/>
              <w:left w:val="single" w:sz="4" w:space="0" w:color="auto"/>
              <w:bottom w:val="single" w:sz="4" w:space="0" w:color="auto"/>
              <w:right w:val="single" w:sz="4" w:space="0" w:color="auto"/>
            </w:tcBorders>
          </w:tcPr>
          <w:p w14:paraId="5AFD3FE5" w14:textId="77777777" w:rsidR="00034D7C" w:rsidRDefault="00BF540E">
            <w:pPr>
              <w:rPr>
                <w:b/>
                <w:bCs/>
                <w:color w:val="000000"/>
                <w:lang w:eastAsia="zh-CN"/>
              </w:rPr>
            </w:pPr>
            <w:r>
              <w:rPr>
                <w:b/>
                <w:bCs/>
                <w:color w:val="000000"/>
                <w:lang w:eastAsia="zh-CN"/>
              </w:rPr>
              <w:t>[TS38.214 Clause 5.1.3]</w:t>
            </w:r>
          </w:p>
          <w:p w14:paraId="408916A6" w14:textId="77777777" w:rsidR="00034D7C" w:rsidRDefault="00BF540E">
            <w:pPr>
              <w:rPr>
                <w:color w:val="000000" w:themeColor="text1"/>
                <w:lang w:eastAsia="ko-KR"/>
              </w:rPr>
            </w:pPr>
            <w:r>
              <w:rPr>
                <w:color w:val="000000"/>
                <w:lang w:eastAsia="zh-CN"/>
              </w:rPr>
              <w:t xml:space="preserve">For a </w:t>
            </w:r>
            <w:r>
              <w:rPr>
                <w:i/>
                <w:color w:val="000000"/>
                <w:lang w:eastAsia="zh-CN"/>
              </w:rPr>
              <w:t>j-</w:t>
            </w:r>
            <w:proofErr w:type="spellStart"/>
            <w:r>
              <w:rPr>
                <w:color w:val="000000"/>
                <w:lang w:eastAsia="zh-CN"/>
              </w:rPr>
              <w:t>th</w:t>
            </w:r>
            <w:proofErr w:type="spellEnd"/>
            <w:r>
              <w:rPr>
                <w:color w:val="000000"/>
                <w:lang w:eastAsia="zh-CN"/>
              </w:rPr>
              <w:t xml:space="preserve">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w:t>
            </w:r>
            <w:proofErr w:type="spellStart"/>
            <w:r>
              <w:rPr>
                <w:i/>
                <w:color w:val="000000"/>
                <w:lang w:eastAsia="ko-KR"/>
              </w:rPr>
              <w:t>ServingCellConfig</w:t>
            </w:r>
            <w:proofErr w:type="spellEnd"/>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 </w:t>
            </w:r>
            <w:r>
              <w:rPr>
                <w:color w:val="FF0000"/>
                <w:u w:val="single"/>
              </w:rPr>
              <w:t>in case of</w:t>
            </w:r>
            <w:r>
              <w:rPr>
                <w:color w:val="FF0000"/>
              </w:rPr>
              <w:t xml:space="preserve"> </w:t>
            </w:r>
          </w:p>
          <w:p w14:paraId="6636ABB4" w14:textId="77777777" w:rsidR="00034D7C" w:rsidRDefault="00BF540E">
            <w:pPr>
              <w:pStyle w:val="ListParagraph"/>
              <w:numPr>
                <w:ilvl w:val="0"/>
                <w:numId w:val="4"/>
              </w:numPr>
              <w:spacing w:line="256" w:lineRule="auto"/>
              <w:rPr>
                <w:color w:val="000000" w:themeColor="text1"/>
                <w:sz w:val="20"/>
                <w:szCs w:val="20"/>
                <w:lang w:val="en-US" w:eastAsia="ko-KR"/>
              </w:rPr>
            </w:pPr>
            <w:r>
              <w:rPr>
                <w:color w:val="FF0000"/>
                <w:sz w:val="20"/>
                <w:szCs w:val="20"/>
                <w:u w:val="single"/>
                <w:lang w:val="en-US"/>
              </w:rPr>
              <w:t xml:space="preserve">multiple PDSCHs in a slot, or </w:t>
            </w:r>
          </w:p>
          <w:p w14:paraId="5A660A94" w14:textId="77777777" w:rsidR="00034D7C" w:rsidRDefault="00BF540E">
            <w:pPr>
              <w:pStyle w:val="ListParagraph"/>
              <w:numPr>
                <w:ilvl w:val="0"/>
                <w:numId w:val="4"/>
              </w:numPr>
              <w:spacing w:line="256" w:lineRule="auto"/>
              <w:rPr>
                <w:color w:val="000000" w:themeColor="text1"/>
                <w:sz w:val="20"/>
                <w:szCs w:val="20"/>
                <w:lang w:val="en-US" w:eastAsia="ko-KR"/>
              </w:rPr>
            </w:pPr>
            <w:r>
              <w:rPr>
                <w:color w:val="FF0000"/>
                <w:sz w:val="20"/>
                <w:szCs w:val="20"/>
                <w:u w:val="single"/>
                <w:lang w:val="en-US"/>
              </w:rPr>
              <w:t xml:space="preserve">a single PDSCH with mapping type B in a slot, or </w:t>
            </w:r>
          </w:p>
          <w:p w14:paraId="17B0C914" w14:textId="77777777" w:rsidR="00034D7C" w:rsidRDefault="00BF540E">
            <w:pPr>
              <w:pStyle w:val="ListParagraph"/>
              <w:numPr>
                <w:ilvl w:val="0"/>
                <w:numId w:val="4"/>
              </w:numPr>
              <w:spacing w:line="256" w:lineRule="auto"/>
              <w:rPr>
                <w:color w:val="000000" w:themeColor="text1"/>
                <w:sz w:val="20"/>
                <w:szCs w:val="20"/>
                <w:lang w:val="en-US" w:eastAsia="ko-KR"/>
              </w:rPr>
            </w:pPr>
            <w:r>
              <w:rPr>
                <w:color w:val="FF0000"/>
                <w:sz w:val="20"/>
                <w:szCs w:val="20"/>
                <w:u w:val="single"/>
                <w:lang w:val="en-US"/>
              </w:rPr>
              <w:t xml:space="preserve">a single PDSCH with mapping type A in a slot and if a PUCCH carrying the corresponding HARQ-ACK begins earlier than </w:t>
            </w:r>
            <m:oMath>
              <m:sSub>
                <m:sSubPr>
                  <m:ctrlPr>
                    <w:rPr>
                      <w:rFonts w:ascii="Cambria Math" w:eastAsiaTheme="minorHAnsi" w:hAnsi="Cambria Math" w:cstheme="minorBidi"/>
                      <w:i/>
                      <w:color w:val="FF0000"/>
                      <w:kern w:val="2"/>
                      <w:u w:val="single"/>
                    </w:rPr>
                  </m:ctrlPr>
                </m:sSubPr>
                <m:e>
                  <m:r>
                    <w:rPr>
                      <w:rFonts w:ascii="Cambria Math" w:hAnsi="Cambria Math"/>
                      <w:color w:val="FF0000"/>
                      <w:sz w:val="20"/>
                      <w:szCs w:val="20"/>
                      <w:u w:val="single"/>
                    </w:rPr>
                    <m:t>T</m:t>
                  </m:r>
                </m:e>
                <m:sub>
                  <m:r>
                    <w:rPr>
                      <w:rFonts w:ascii="Cambria Math" w:hAnsi="Cambria Math"/>
                      <w:color w:val="FF0000"/>
                      <w:sz w:val="20"/>
                      <w:szCs w:val="20"/>
                      <w:u w:val="single"/>
                    </w:rPr>
                    <m:t>proc</m:t>
                  </m:r>
                  <m:r>
                    <w:rPr>
                      <w:rFonts w:ascii="Cambria Math" w:hAnsi="Cambria Math"/>
                      <w:color w:val="FF0000"/>
                      <w:sz w:val="20"/>
                      <w:szCs w:val="20"/>
                      <w:u w:val="single"/>
                      <w:lang w:val="en-US"/>
                    </w:rPr>
                    <m:t>,1</m:t>
                  </m:r>
                </m:sub>
              </m:sSub>
            </m:oMath>
            <w:r>
              <w:rPr>
                <w:color w:val="FF0000"/>
                <w:sz w:val="20"/>
                <w:szCs w:val="20"/>
                <w:u w:val="single"/>
                <w:lang w:val="en-US"/>
              </w:rPr>
              <w:t xml:space="preserve">  after a hypothetical PDSCH with same starting symbol as the retransmitted PDSCH and same duration as the latest PDSCH that used </w:t>
            </w:r>
            <m:oMath>
              <m:sSub>
                <m:sSubPr>
                  <m:ctrlPr>
                    <w:rPr>
                      <w:rFonts w:ascii="Cambria Math" w:eastAsiaTheme="minorHAnsi" w:hAnsi="Cambria Math" w:cstheme="minorBidi"/>
                      <w:i/>
                      <w:color w:val="FF0000"/>
                      <w:kern w:val="2"/>
                      <w:u w:val="single"/>
                    </w:rPr>
                  </m:ctrlPr>
                </m:sSubPr>
                <m:e>
                  <m:r>
                    <w:rPr>
                      <w:rFonts w:ascii="Cambria Math" w:hAnsi="Cambria Math"/>
                      <w:color w:val="FF0000"/>
                      <w:sz w:val="20"/>
                      <w:szCs w:val="20"/>
                      <w:u w:val="single"/>
                    </w:rPr>
                    <m:t>I</m:t>
                  </m:r>
                </m:e>
                <m:sub>
                  <m:r>
                    <w:rPr>
                      <w:rFonts w:ascii="Cambria Math" w:hAnsi="Cambria Math"/>
                      <w:color w:val="FF0000"/>
                      <w:sz w:val="20"/>
                      <w:szCs w:val="20"/>
                      <w:u w:val="single"/>
                    </w:rPr>
                    <m:t>MCS</m:t>
                  </m:r>
                </m:sub>
              </m:sSub>
              <m:r>
                <w:rPr>
                  <w:rFonts w:ascii="Cambria Math" w:hAnsi="Cambria Math"/>
                  <w:color w:val="FF0000"/>
                  <w:sz w:val="20"/>
                  <w:szCs w:val="20"/>
                  <w:u w:val="single"/>
                  <w:lang w:val="en-US"/>
                </w:rPr>
                <m:t>≤</m:t>
              </m:r>
              <m:r>
                <w:rPr>
                  <w:rFonts w:ascii="Cambria Math" w:hAnsi="Cambria Math"/>
                  <w:color w:val="FF0000"/>
                  <w:sz w:val="20"/>
                  <w:szCs w:val="20"/>
                  <w:u w:val="single"/>
                </w:rPr>
                <m:t>W</m:t>
              </m:r>
            </m:oMath>
            <w:r>
              <w:rPr>
                <w:color w:val="FF0000"/>
                <w:sz w:val="20"/>
                <w:szCs w:val="20"/>
                <w:u w:val="single"/>
                <w:lang w:val="en-US"/>
              </w:rPr>
              <w:t xml:space="preserve"> for this transport </w:t>
            </w:r>
            <w:proofErr w:type="gramStart"/>
            <w:r>
              <w:rPr>
                <w:color w:val="FF0000"/>
                <w:sz w:val="20"/>
                <w:szCs w:val="20"/>
                <w:u w:val="single"/>
                <w:lang w:val="en-US"/>
              </w:rPr>
              <w:t>block;</w:t>
            </w:r>
            <w:proofErr w:type="gramEnd"/>
          </w:p>
          <w:p w14:paraId="741EBAA9" w14:textId="77777777" w:rsidR="00034D7C" w:rsidRDefault="00034D7C">
            <w:pPr>
              <w:rPr>
                <w:color w:val="000000"/>
                <w:sz w:val="22"/>
                <w:szCs w:val="22"/>
                <w:lang w:val="en-US" w:eastAsia="zh-CN"/>
              </w:rPr>
            </w:pPr>
          </w:p>
          <w:p w14:paraId="59EBE0A6" w14:textId="77777777" w:rsidR="00034D7C" w:rsidRDefault="00BF540E">
            <w:pPr>
              <w:rPr>
                <w:color w:val="000000"/>
                <w:lang w:eastAsia="zh-CN"/>
              </w:rPr>
            </w:pPr>
            <w:r>
              <w:rPr>
                <w:color w:val="000000"/>
                <w:lang w:eastAsia="zh-CN"/>
              </w:rPr>
              <w:t>the UE is not required to handle PDSCH transmissions, if the following condition is not satisfied:</w:t>
            </w:r>
          </w:p>
          <w:p w14:paraId="491638DD" w14:textId="77777777" w:rsidR="00034D7C" w:rsidRDefault="00BF540E">
            <w:pPr>
              <w:keepLines/>
              <w:tabs>
                <w:tab w:val="center" w:pos="4536"/>
                <w:tab w:val="right" w:pos="9072"/>
              </w:tabs>
              <w:rPr>
                <w:lang w:val="sv-SE"/>
              </w:rPr>
            </w:pPr>
            <m:oMathPara>
              <m:oMath>
                <m:f>
                  <m:fPr>
                    <m:ctrlPr>
                      <w:rPr>
                        <w:rFonts w:ascii="Cambria Math" w:eastAsiaTheme="minorHAnsi" w:hAnsi="Cambria Math" w:cstheme="minorBidi"/>
                        <w:kern w:val="2"/>
                        <w:sz w:val="22"/>
                        <w:szCs w:val="22"/>
                        <w:lang w:eastAsia="ko-KR"/>
                      </w:rPr>
                    </m:ctrlPr>
                  </m:fPr>
                  <m:num>
                    <m:nary>
                      <m:naryPr>
                        <m:chr m:val="∑"/>
                        <m:limLoc m:val="subSup"/>
                        <m:ctrlPr>
                          <w:rPr>
                            <w:rFonts w:ascii="Cambria Math" w:eastAsiaTheme="minorHAnsi" w:hAnsi="Cambria Math" w:cstheme="minorBidi"/>
                            <w:kern w:val="2"/>
                            <w:sz w:val="22"/>
                            <w:szCs w:val="22"/>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eastAsiaTheme="minorHAnsi" w:hAnsi="Cambria Math" w:cstheme="minorBidi"/>
                                <w:kern w:val="2"/>
                                <w:sz w:val="22"/>
                                <w:szCs w:val="22"/>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eastAsiaTheme="minorHAnsi" w:hAnsi="Cambria Math" w:cstheme="minorBidi"/>
                            <w:iCs/>
                            <w:kern w:val="2"/>
                            <w:sz w:val="22"/>
                            <w:szCs w:val="22"/>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4905A16" w14:textId="77777777" w:rsidR="00034D7C" w:rsidRDefault="00BF540E">
            <w:pPr>
              <w:rPr>
                <w:iCs/>
                <w:color w:val="000000"/>
                <w:lang w:val="en-US"/>
              </w:rPr>
            </w:pPr>
            <w:proofErr w:type="gramStart"/>
            <w:r>
              <w:rPr>
                <w:iCs/>
                <w:color w:val="000000"/>
                <w:lang w:eastAsia="ko-KR"/>
              </w:rPr>
              <w:t>w</w:t>
            </w:r>
            <w:r>
              <w:rPr>
                <w:iCs/>
                <w:color w:val="000000"/>
              </w:rPr>
              <w:t>here</w:t>
            </w:r>
            <w:proofErr w:type="gramEnd"/>
          </w:p>
          <w:p w14:paraId="60DCFC18" w14:textId="77777777" w:rsidR="00034D7C" w:rsidRDefault="00BF540E">
            <w:pPr>
              <w:ind w:left="568" w:hanging="284"/>
              <w:rPr>
                <w:lang w:val="zh-CN"/>
              </w:rPr>
            </w:pPr>
            <w:r>
              <w:t>-</w:t>
            </w:r>
            <w:r>
              <w:tab/>
            </w:r>
            <m:oMath>
              <m:r>
                <w:rPr>
                  <w:rFonts w:ascii="Cambria Math" w:hAnsi="Cambria Math"/>
                  <w:lang w:val="zh-CN"/>
                </w:rPr>
                <m:t>L</m:t>
              </m:r>
              <m:r>
                <w:rPr>
                  <w:rFonts w:ascii="Cambria Math" w:hAnsi="Cambria Math"/>
                  <w:lang w:val="zh-CN"/>
                </w:rPr>
                <m:t xml:space="preserve"> </m:t>
              </m:r>
            </m:oMath>
            <w:r>
              <w:rPr>
                <w:lang w:val="zh-CN"/>
              </w:rPr>
              <w:t xml:space="preserve">is the number of symbols </w:t>
            </w:r>
            <w:r>
              <w:rPr>
                <w:lang w:val="zh-CN"/>
              </w:rPr>
              <w:t>assigned to the PDSCH</w:t>
            </w:r>
            <w:r>
              <w:t xml:space="preserve">. </w:t>
            </w:r>
            <w:r>
              <w:rPr>
                <w:lang w:val="zh-CN"/>
              </w:rPr>
              <w:t xml:space="preserve">For a PDSCH that consists of two PDSCH transmission occasions in time domain in one slot, </w:t>
            </w:r>
            <m:oMath>
              <m:r>
                <w:rPr>
                  <w:rFonts w:ascii="Cambria Math" w:hAnsi="Cambria Math"/>
                  <w:lang w:val="zh-CN"/>
                </w:rPr>
                <m:t>L</m:t>
              </m:r>
            </m:oMath>
            <w:r>
              <w:rPr>
                <w:rFonts w:eastAsia="Times New Roman"/>
                <w:lang w:val="zh-CN"/>
              </w:rPr>
              <w:t xml:space="preserve"> is the number of symbols of one transmission occasion.</w:t>
            </w:r>
          </w:p>
          <w:p w14:paraId="18C01989" w14:textId="77777777" w:rsidR="00034D7C" w:rsidRDefault="00BF540E">
            <w:pPr>
              <w:ind w:left="568" w:hanging="284"/>
              <w:rPr>
                <w:lang w:val="zh-CN"/>
              </w:rPr>
            </w:pPr>
            <w:r>
              <w:rPr>
                <w:lang w:eastAsia="ko-KR"/>
              </w:rPr>
              <w:t>-</w:t>
            </w:r>
            <w:r>
              <w:rPr>
                <w:lang w:eastAsia="ko-KR"/>
              </w:rPr>
              <w:tab/>
            </w:r>
            <w:r>
              <w:rPr>
                <w:lang w:val="zh-CN" w:eastAsia="ko-KR"/>
              </w:rPr>
              <w:t>M is the number of TB(s) in the PDSCH</w:t>
            </w:r>
          </w:p>
          <w:p w14:paraId="1CA05711" w14:textId="77777777" w:rsidR="00034D7C" w:rsidRDefault="00BF540E">
            <w:pPr>
              <w:ind w:left="568" w:hanging="284"/>
              <w:rPr>
                <w:lang w:val="zh-CN"/>
              </w:rPr>
            </w:pPr>
            <w:r>
              <w:t>-</w:t>
            </w:r>
            <w:r>
              <w:tab/>
            </w:r>
            <m:oMath>
              <m:sSubSup>
                <m:sSubSupPr>
                  <m:ctrlPr>
                    <w:rPr>
                      <w:rFonts w:ascii="Cambria Math" w:eastAsiaTheme="minorHAnsi" w:hAnsi="Cambria Math" w:cstheme="minorBidi"/>
                      <w:i/>
                      <w:kern w:val="2"/>
                      <w:sz w:val="22"/>
                      <w:szCs w:val="22"/>
                      <w:lang w:val="zh-CN"/>
                    </w:rPr>
                  </m:ctrlPr>
                </m:sSubSupPr>
                <m:e>
                  <m:r>
                    <w:rPr>
                      <w:rFonts w:ascii="Cambria Math" w:hAnsi="Cambria Math"/>
                      <w:lang w:val="zh-CN"/>
                    </w:rPr>
                    <m:t>T</m:t>
                  </m:r>
                </m:e>
                <m:sub>
                  <m:r>
                    <w:rPr>
                      <w:rFonts w:ascii="Cambria Math" w:hAnsi="Cambria Math"/>
                      <w:lang w:val="zh-CN"/>
                    </w:rPr>
                    <m:t>s</m:t>
                  </m:r>
                </m:sub>
                <m:sup>
                  <m:r>
                    <w:rPr>
                      <w:rFonts w:ascii="Cambria Math" w:hAnsi="Cambria Math"/>
                      <w:lang w:val="zh-CN"/>
                    </w:rPr>
                    <m:t>μ</m:t>
                  </m:r>
                </m:sup>
              </m:sSubSup>
              <m:r>
                <w:rPr>
                  <w:rFonts w:ascii="Cambria Math" w:hAnsi="Cambria Math"/>
                  <w:lang w:val="zh-CN"/>
                </w:rPr>
                <m:t>=</m:t>
              </m:r>
              <m:f>
                <m:fPr>
                  <m:ctrlPr>
                    <w:rPr>
                      <w:rFonts w:ascii="Cambria Math" w:eastAsiaTheme="minorHAnsi" w:hAnsi="Cambria Math" w:cstheme="minorBidi"/>
                      <w:i/>
                      <w:kern w:val="2"/>
                      <w:sz w:val="22"/>
                      <w:szCs w:val="22"/>
                      <w:lang w:val="zh-CN"/>
                    </w:rPr>
                  </m:ctrlPr>
                </m:fPr>
                <m:num>
                  <m:sSup>
                    <m:sSupPr>
                      <m:ctrlPr>
                        <w:rPr>
                          <w:rFonts w:ascii="Cambria Math" w:eastAsiaTheme="minorHAnsi" w:hAnsi="Cambria Math" w:cstheme="minorBidi"/>
                          <w:i/>
                          <w:kern w:val="2"/>
                          <w:sz w:val="22"/>
                          <w:szCs w:val="22"/>
                          <w:lang w:val="zh-CN"/>
                        </w:rPr>
                      </m:ctrlPr>
                    </m:sSupPr>
                    <m:e>
                      <m:r>
                        <w:rPr>
                          <w:rFonts w:ascii="Cambria Math" w:hAnsi="Cambria Math"/>
                          <w:lang w:val="zh-CN"/>
                        </w:rPr>
                        <m:t>10</m:t>
                      </m:r>
                    </m:e>
                    <m:sup>
                      <m:r>
                        <w:rPr>
                          <w:rFonts w:ascii="Cambria Math" w:hAnsi="Cambria Math"/>
                          <w:lang w:val="zh-CN"/>
                        </w:rPr>
                        <m:t>-</m:t>
                      </m:r>
                      <m:r>
                        <w:rPr>
                          <w:rFonts w:ascii="Cambria Math" w:hAnsi="Cambria Math"/>
                          <w:lang w:val="zh-CN"/>
                        </w:rPr>
                        <m:t>3</m:t>
                      </m:r>
                    </m:sup>
                  </m:sSup>
                </m:num>
                <m:den>
                  <m:sSubSup>
                    <m:sSubSupPr>
                      <m:ctrlPr>
                        <w:rPr>
                          <w:rFonts w:ascii="Cambria Math" w:eastAsiaTheme="minorHAnsi" w:hAnsi="Cambria Math" w:cstheme="minorBidi"/>
                          <w:i/>
                          <w:kern w:val="2"/>
                          <w:sz w:val="22"/>
                          <w:szCs w:val="22"/>
                          <w:lang w:val="zh-CN"/>
                        </w:rPr>
                      </m:ctrlPr>
                    </m:sSubSupPr>
                    <m:e>
                      <m:sSup>
                        <m:sSupPr>
                          <m:ctrlPr>
                            <w:rPr>
                              <w:rFonts w:ascii="Cambria Math" w:eastAsiaTheme="minorHAnsi" w:hAnsi="Cambria Math" w:cstheme="minorBidi"/>
                              <w:i/>
                              <w:kern w:val="2"/>
                              <w:sz w:val="22"/>
                              <w:szCs w:val="22"/>
                              <w:lang w:val="zh-CN"/>
                            </w:rPr>
                          </m:ctrlPr>
                        </m:sSupPr>
                        <m:e>
                          <m:r>
                            <w:rPr>
                              <w:rFonts w:ascii="Cambria Math" w:hAnsi="Cambria Math"/>
                              <w:lang w:val="zh-CN"/>
                            </w:rPr>
                            <m:t>2</m:t>
                          </m:r>
                        </m:e>
                        <m:sup>
                          <m:r>
                            <w:rPr>
                              <w:rFonts w:ascii="Cambria Math" w:hAnsi="Cambria Math"/>
                              <w:lang w:val="zh-CN"/>
                            </w:rPr>
                            <m:t>μ</m:t>
                          </m:r>
                        </m:sup>
                      </m:sSup>
                      <m:r>
                        <w:rPr>
                          <w:rFonts w:ascii="Cambria Math" w:hAnsi="Cambria Math"/>
                          <w:lang w:val="zh-CN"/>
                        </w:rPr>
                        <m:t>∙</m:t>
                      </m:r>
                      <m:r>
                        <w:rPr>
                          <w:rFonts w:ascii="Cambria Math" w:hAnsi="Cambria Math"/>
                          <w:lang w:val="zh-CN"/>
                        </w:rPr>
                        <m:t>N</m:t>
                      </m:r>
                    </m:e>
                    <m:sub>
                      <m:r>
                        <w:rPr>
                          <w:rFonts w:ascii="Cambria Math" w:hAnsi="Cambria Math"/>
                          <w:lang w:val="zh-CN"/>
                        </w:rPr>
                        <m:t>symb</m:t>
                      </m:r>
                    </m:sub>
                    <m:sup>
                      <m:r>
                        <w:rPr>
                          <w:rFonts w:ascii="Cambria Math" w:hAnsi="Cambria Math"/>
                          <w:lang w:val="zh-CN"/>
                        </w:rPr>
                        <m:t>slot</m:t>
                      </m:r>
                    </m:sup>
                  </m:sSubSup>
                </m:den>
              </m:f>
            </m:oMath>
            <w:r>
              <w:rPr>
                <w:lang w:val="zh-CN"/>
              </w:rPr>
              <w:t xml:space="preserve"> where </w:t>
            </w:r>
            <w:r>
              <w:rPr>
                <w:rFonts w:ascii="Symbol" w:eastAsia="Symbol" w:hAnsi="Symbol" w:cs="Symbol"/>
                <w:i/>
                <w:lang w:val="zh-CN"/>
              </w:rPr>
              <w:t></w:t>
            </w:r>
            <w:r>
              <w:rPr>
                <w:lang w:val="zh-CN"/>
              </w:rPr>
              <w:t xml:space="preserve"> is the numerology of the PDSCH </w:t>
            </w:r>
          </w:p>
          <w:p w14:paraId="4E38E6CA" w14:textId="77777777" w:rsidR="00034D7C" w:rsidRDefault="00BF540E">
            <w:pPr>
              <w:ind w:left="568" w:hanging="284"/>
              <w:rPr>
                <w:lang w:val="zh-CN"/>
              </w:rPr>
            </w:pPr>
            <w:r>
              <w:rPr>
                <w:lang w:eastAsia="ko-KR"/>
              </w:rPr>
              <w:t>-</w:t>
            </w:r>
            <w:r>
              <w:rPr>
                <w:lang w:eastAsia="ko-KR"/>
              </w:rPr>
              <w:tab/>
            </w:r>
            <w:r>
              <w:rPr>
                <w:lang w:val="zh-CN" w:eastAsia="ko-KR"/>
              </w:rPr>
              <w:t xml:space="preserve">for the </w:t>
            </w:r>
            <w:r>
              <w:rPr>
                <w:i/>
                <w:lang w:val="zh-CN" w:eastAsia="ko-KR"/>
              </w:rPr>
              <w:t>m</w:t>
            </w:r>
            <w:r>
              <w:rPr>
                <w:lang w:val="zh-CN"/>
              </w:rPr>
              <w:t xml:space="preserve">-th TB, </w:t>
            </w:r>
            <m:oMath>
              <m:sSub>
                <m:sSubPr>
                  <m:ctrlPr>
                    <w:rPr>
                      <w:rFonts w:ascii="Cambria Math" w:eastAsiaTheme="minorHAnsi" w:hAnsi="Cambria Math" w:cstheme="minorBidi"/>
                      <w:kern w:val="2"/>
                      <w:sz w:val="22"/>
                      <w:szCs w:val="22"/>
                      <w:lang w:val="zh-CN" w:eastAsia="ko-KR"/>
                    </w:rPr>
                  </m:ctrlPr>
                </m:sSubPr>
                <m:e>
                  <m:r>
                    <w:rPr>
                      <w:rFonts w:ascii="Cambria Math" w:hAnsi="Cambria Math"/>
                      <w:lang w:val="zh-CN" w:eastAsia="ko-KR"/>
                    </w:rPr>
                    <m:t>V</m:t>
                  </m:r>
                </m:e>
                <m:sub>
                  <m:r>
                    <w:rPr>
                      <w:rFonts w:ascii="Cambria Math" w:hAnsi="Cambria Math"/>
                      <w:lang w:val="zh-CN" w:eastAsia="ko-KR"/>
                    </w:rPr>
                    <m:t>j</m:t>
                  </m:r>
                  <m:r>
                    <m:rPr>
                      <m:sty m:val="p"/>
                    </m:rPr>
                    <w:rPr>
                      <w:rFonts w:ascii="Cambria Math" w:hAnsi="Cambria Math"/>
                      <w:lang w:val="zh-CN" w:eastAsia="ko-KR"/>
                    </w:rPr>
                    <m:t>,</m:t>
                  </m:r>
                  <m:r>
                    <w:rPr>
                      <w:rFonts w:ascii="Cambria Math" w:hAnsi="Cambria Math"/>
                      <w:lang w:val="zh-CN" w:eastAsia="ko-KR"/>
                    </w:rPr>
                    <m:t>m</m:t>
                  </m:r>
                </m:sub>
              </m:sSub>
              <m:r>
                <m:rPr>
                  <m:sty m:val="p"/>
                </m:rPr>
                <w:rPr>
                  <w:rFonts w:ascii="Cambria Math" w:hAnsi="Cambria Math"/>
                  <w:lang w:val="zh-CN" w:eastAsia="ko-KR"/>
                </w:rPr>
                <m:t>=</m:t>
              </m:r>
              <m:r>
                <w:rPr>
                  <w:rFonts w:ascii="Cambria Math" w:hAnsi="Cambria Math"/>
                  <w:lang w:val="zh-CN" w:eastAsia="ko-KR"/>
                </w:rPr>
                <m:t>C</m:t>
              </m:r>
              <m:r>
                <m:rPr>
                  <m:sty m:val="p"/>
                </m:rPr>
                <w:rPr>
                  <w:rFonts w:ascii="Cambria Math" w:hAnsi="Cambria Math"/>
                  <w:lang w:val="zh-CN" w:eastAsia="ko-KR"/>
                </w:rPr>
                <m:t>'∙</m:t>
              </m:r>
              <m:d>
                <m:dPr>
                  <m:begChr m:val="⌊"/>
                  <m:endChr m:val="⌋"/>
                  <m:ctrlPr>
                    <w:rPr>
                      <w:rFonts w:ascii="Cambria Math" w:eastAsiaTheme="minorHAnsi" w:hAnsi="Cambria Math" w:cstheme="minorBidi"/>
                      <w:kern w:val="2"/>
                      <w:sz w:val="22"/>
                      <w:szCs w:val="22"/>
                      <w:lang w:val="zh-CN"/>
                    </w:rPr>
                  </m:ctrlPr>
                </m:dPr>
                <m:e>
                  <m:f>
                    <m:fPr>
                      <m:ctrlPr>
                        <w:rPr>
                          <w:rFonts w:ascii="Cambria Math" w:eastAsiaTheme="minorHAnsi" w:hAnsi="Cambria Math" w:cstheme="minorBidi"/>
                          <w:kern w:val="2"/>
                          <w:sz w:val="22"/>
                          <w:szCs w:val="22"/>
                          <w:lang w:val="zh-CN"/>
                        </w:rPr>
                      </m:ctrlPr>
                    </m:fPr>
                    <m:num>
                      <m:r>
                        <w:rPr>
                          <w:rFonts w:ascii="Cambria Math" w:hAnsi="Cambria Math"/>
                          <w:lang w:val="zh-CN"/>
                        </w:rPr>
                        <m:t>A</m:t>
                      </m:r>
                    </m:num>
                    <m:den>
                      <m:r>
                        <w:rPr>
                          <w:rFonts w:ascii="Cambria Math" w:hAnsi="Cambria Math"/>
                          <w:lang w:val="zh-CN"/>
                        </w:rPr>
                        <m:t>C</m:t>
                      </m:r>
                    </m:den>
                  </m:f>
                </m:e>
              </m:d>
            </m:oMath>
          </w:p>
          <w:p w14:paraId="77FAB563" w14:textId="77777777" w:rsidR="00034D7C" w:rsidRDefault="00BF540E">
            <w:pPr>
              <w:ind w:left="851" w:hanging="284"/>
              <w:rPr>
                <w:lang w:val="zh-CN"/>
              </w:rPr>
            </w:pPr>
            <w:r>
              <w:rPr>
                <w:i/>
              </w:rPr>
              <w:t>-</w:t>
            </w:r>
            <w:r>
              <w:rPr>
                <w:i/>
              </w:rPr>
              <w:tab/>
            </w:r>
            <w:r>
              <w:rPr>
                <w:i/>
                <w:lang w:val="zh-CN"/>
              </w:rPr>
              <w:t>A</w:t>
            </w:r>
            <w:r>
              <w:rPr>
                <w:lang w:val="zh-CN"/>
              </w:rPr>
              <w:t xml:space="preserve"> is the number of bits in the transport block as defined in Clause 7.2.1 [5, TS 38.212] </w:t>
            </w:r>
          </w:p>
          <w:p w14:paraId="680D8748" w14:textId="77777777" w:rsidR="00034D7C" w:rsidRDefault="00BF540E">
            <w:pPr>
              <w:ind w:left="851" w:hanging="284"/>
              <w:rPr>
                <w:lang w:val="zh-CN"/>
              </w:rPr>
            </w:pPr>
            <w:r>
              <w:rPr>
                <w:i/>
              </w:rPr>
              <w:t>-</w:t>
            </w:r>
            <w:r>
              <w:rPr>
                <w:i/>
              </w:rPr>
              <w:tab/>
            </w:r>
            <w:r>
              <w:rPr>
                <w:i/>
                <w:lang w:val="zh-CN"/>
              </w:rPr>
              <w:t>C</w:t>
            </w:r>
            <w:r>
              <w:rPr>
                <w:lang w:val="zh-CN"/>
              </w:rPr>
              <w:t xml:space="preserve"> is the total number of code blocks for the transport block defined in Clause 5.2.2 [5, TS 38.212]</w:t>
            </w:r>
          </w:p>
          <w:p w14:paraId="6A0BB9C8" w14:textId="77777777" w:rsidR="00034D7C" w:rsidRDefault="00BF540E">
            <w:pPr>
              <w:ind w:left="851" w:hanging="284"/>
              <w:rPr>
                <w:lang w:val="zh-CN"/>
              </w:rPr>
            </w:pPr>
            <w:r>
              <w:rPr>
                <w:i/>
              </w:rPr>
              <w:t>-</w:t>
            </w:r>
            <w:r>
              <w:rPr>
                <w:i/>
              </w:rPr>
              <w:tab/>
            </w:r>
            <m:oMath>
              <m:r>
                <w:rPr>
                  <w:rFonts w:ascii="Cambria Math" w:hAnsi="Cambria Math"/>
                  <w:lang w:val="zh-CN" w:eastAsia="ko-KR"/>
                </w:rPr>
                <m:t>C</m:t>
              </m:r>
              <m:r>
                <w:rPr>
                  <w:rFonts w:ascii="Cambria Math" w:hAnsi="Cambria Math"/>
                  <w:lang w:val="zh-CN" w:eastAsia="ko-KR"/>
                </w:rPr>
                <m:t>'</m:t>
              </m:r>
            </m:oMath>
            <w:r>
              <w:rPr>
                <w:rFonts w:eastAsia="Times New Roman"/>
                <w:lang w:val="zh-CN" w:eastAsia="ko-KR"/>
              </w:rPr>
              <w:t xml:space="preserve"> </w:t>
            </w:r>
            <w:r>
              <w:rPr>
                <w:lang w:val="zh-CN"/>
              </w:rPr>
              <w:t>is the number of scheduled code blocks for the transport block</w:t>
            </w:r>
            <w:r>
              <w:rPr>
                <w:lang w:val="zh-CN" w:eastAsia="ko-KR"/>
              </w:rPr>
              <w:t xml:space="preserve"> </w:t>
            </w:r>
            <w:r>
              <w:rPr>
                <w:lang w:val="zh-CN"/>
              </w:rPr>
              <w:t xml:space="preserve">as defined in Clause 5.4.2.1 [5, TS 38.212] </w:t>
            </w:r>
          </w:p>
          <w:p w14:paraId="5EE32BAF" w14:textId="77777777" w:rsidR="00034D7C" w:rsidRDefault="00BF540E">
            <w:pPr>
              <w:ind w:left="568" w:hanging="284"/>
              <w:rPr>
                <w:color w:val="000000"/>
                <w:lang w:val="en-US"/>
              </w:rPr>
            </w:pPr>
            <w:r>
              <w:t>-</w:t>
            </w:r>
            <w:r>
              <w:tab/>
            </w:r>
            <m:oMath>
              <m:r>
                <w:rPr>
                  <w:rFonts w:ascii="Cambria Math" w:hAnsi="Cambria Math"/>
                  <w:lang w:val="zh-CN"/>
                </w:rPr>
                <m:t>DataRateCC</m:t>
              </m:r>
            </m:oMath>
            <w:r>
              <w:rPr>
                <w:lang w:val="zh-CN"/>
              </w:rPr>
              <w:t xml:space="preserve"> [Mbps] is computed </w:t>
            </w:r>
            <w:r>
              <w:t>as the</w:t>
            </w:r>
            <w:r>
              <w:rPr>
                <w:lang w:val="zh-CN"/>
              </w:rPr>
              <w:t xml:space="preserve"> maximum data rate </w:t>
            </w:r>
            <w:r>
              <w:t xml:space="preserve">for a carrier in the frequency band of the serving cell for any </w:t>
            </w:r>
            <w:proofErr w:type="spellStart"/>
            <w:r>
              <w:t>signaled</w:t>
            </w:r>
            <w:proofErr w:type="spellEnd"/>
            <w:r>
              <w:t xml:space="preserve"> band combination and feature set consistent with the serving cell, where the data rate value is </w:t>
            </w:r>
            <w:r>
              <w:rPr>
                <w:lang w:val="zh-CN"/>
              </w:rPr>
              <w:t xml:space="preserve">given by </w:t>
            </w:r>
            <w:r>
              <w:t xml:space="preserve">the formula in </w:t>
            </w:r>
            <w:r>
              <w:rPr>
                <w:lang w:val="zh-CN"/>
              </w:rPr>
              <w:t xml:space="preserve">Clause 4.1.2 in [13, TS 38.306], including the scaling factor </w:t>
            </w:r>
            <w:r>
              <w:rPr>
                <w:i/>
                <w:lang w:val="zh-CN"/>
              </w:rPr>
              <w:t>f(i).</w:t>
            </w:r>
          </w:p>
        </w:tc>
      </w:tr>
    </w:tbl>
    <w:p w14:paraId="1438FBC8" w14:textId="77777777" w:rsidR="00034D7C" w:rsidRDefault="00BF540E">
      <w:r>
        <w:t xml:space="preserve">Its intention is to lift the restriction for the case of a single PDSCH in a slot as long as processing timeline. The additional conditions would allow UEs enough time to decode </w:t>
      </w:r>
      <w:proofErr w:type="spellStart"/>
      <w:r>
        <w:t>retx</w:t>
      </w:r>
      <w:proofErr w:type="spellEnd"/>
      <w:r>
        <w:t xml:space="preserve"> PDSCH with same starting symbol as if it was same length as the initial PDSCH.</w:t>
      </w:r>
    </w:p>
    <w:p w14:paraId="691FEB04" w14:textId="77777777" w:rsidR="00034D7C" w:rsidRDefault="00BF540E">
      <w:pPr>
        <w:rPr>
          <w:rFonts w:eastAsiaTheme="minorHAnsi"/>
          <w:lang w:val="en-US"/>
        </w:rPr>
      </w:pPr>
      <w:r>
        <w:t>Given the complexity of the above text and conditions, a simpler alternative formulation such that the scheduling scenario where the limit is not applicable is listed and processing timeline is defined in simpler terms.</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034D7C" w14:paraId="26C5717D" w14:textId="77777777">
        <w:tc>
          <w:tcPr>
            <w:tcW w:w="9629" w:type="dxa"/>
            <w:tcBorders>
              <w:top w:val="single" w:sz="4" w:space="0" w:color="auto"/>
              <w:left w:val="single" w:sz="4" w:space="0" w:color="auto"/>
              <w:bottom w:val="single" w:sz="4" w:space="0" w:color="auto"/>
              <w:right w:val="single" w:sz="4" w:space="0" w:color="auto"/>
            </w:tcBorders>
          </w:tcPr>
          <w:p w14:paraId="0887DD9C" w14:textId="77777777" w:rsidR="00034D7C" w:rsidRDefault="00BF540E">
            <w:pPr>
              <w:rPr>
                <w:rFonts w:eastAsiaTheme="minorHAnsi"/>
                <w:b/>
                <w:bCs/>
                <w:color w:val="000000"/>
                <w:lang w:val="en-US" w:eastAsia="zh-CN"/>
              </w:rPr>
            </w:pPr>
            <w:r>
              <w:rPr>
                <w:b/>
                <w:bCs/>
                <w:color w:val="000000"/>
                <w:lang w:eastAsia="zh-CN"/>
              </w:rPr>
              <w:lastRenderedPageBreak/>
              <w:t>[TS38.214 Clause 5.1.3]</w:t>
            </w:r>
          </w:p>
          <w:p w14:paraId="5F4D6563" w14:textId="77777777" w:rsidR="00034D7C" w:rsidRDefault="00BF540E">
            <w:pPr>
              <w:rPr>
                <w:color w:val="000000"/>
                <w:lang w:eastAsia="zh-CN"/>
              </w:rPr>
            </w:pPr>
            <w:r>
              <w:rPr>
                <w:color w:val="000000"/>
                <w:lang w:eastAsia="zh-CN"/>
              </w:rPr>
              <w:t xml:space="preserve">For a </w:t>
            </w:r>
            <w:r>
              <w:rPr>
                <w:i/>
                <w:color w:val="000000"/>
                <w:lang w:eastAsia="zh-CN"/>
              </w:rPr>
              <w:t>j-</w:t>
            </w:r>
            <w:proofErr w:type="spellStart"/>
            <w:r>
              <w:rPr>
                <w:color w:val="000000"/>
                <w:lang w:eastAsia="zh-CN"/>
              </w:rPr>
              <w:t>th</w:t>
            </w:r>
            <w:proofErr w:type="spellEnd"/>
            <w:r>
              <w:rPr>
                <w:color w:val="000000"/>
                <w:lang w:eastAsia="zh-CN"/>
              </w:rPr>
              <w:t xml:space="preserve">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w:t>
            </w:r>
            <w:proofErr w:type="spellStart"/>
            <w:r>
              <w:rPr>
                <w:i/>
                <w:color w:val="000000"/>
                <w:lang w:eastAsia="ko-KR"/>
              </w:rPr>
              <w:t>ServingCellConfig</w:t>
            </w:r>
            <w:proofErr w:type="spellEnd"/>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 </w:t>
            </w:r>
            <w:r>
              <w:rPr>
                <w:color w:val="FF0000"/>
                <w:u w:val="single"/>
              </w:rPr>
              <w:t>except for the case of single PSDCH meeting conditions in clause 5.3 with L</w:t>
            </w:r>
            <w:r>
              <w:rPr>
                <w:color w:val="FF0000"/>
                <w:u w:val="single"/>
                <w:vertAlign w:val="subscript"/>
              </w:rPr>
              <w:t>1</w:t>
            </w:r>
            <w:r>
              <w:rPr>
                <w:color w:val="FF0000"/>
                <w:u w:val="single"/>
              </w:rPr>
              <w:t xml:space="preserve"> incremented by </w:t>
            </w:r>
            <w:proofErr w:type="spellStart"/>
            <w:r>
              <w:rPr>
                <w:color w:val="FF0000"/>
                <w:u w:val="single"/>
              </w:rPr>
              <w:t>Δ</w:t>
            </w:r>
            <w:r>
              <w:rPr>
                <w:color w:val="FF0000"/>
                <w:u w:val="single"/>
                <w:vertAlign w:val="subscript"/>
              </w:rPr>
              <w:t>l</w:t>
            </w:r>
            <w:proofErr w:type="spellEnd"/>
            <w:r>
              <w:rPr>
                <w:color w:val="FF0000"/>
                <w:u w:val="single"/>
              </w:rPr>
              <w:t xml:space="preserve"> and </w:t>
            </w:r>
            <w:proofErr w:type="spellStart"/>
            <w:r>
              <w:rPr>
                <w:color w:val="FF0000"/>
                <w:u w:val="single"/>
              </w:rPr>
              <w:t>Δ</w:t>
            </w:r>
            <w:r>
              <w:rPr>
                <w:color w:val="FF0000"/>
                <w:u w:val="single"/>
                <w:vertAlign w:val="subscript"/>
              </w:rPr>
              <w:t>s</w:t>
            </w:r>
            <w:proofErr w:type="spellEnd"/>
            <w:r>
              <w:rPr>
                <w:color w:val="FF0000"/>
              </w:rPr>
              <w:t xml:space="preserve">, </w:t>
            </w:r>
            <w:r>
              <w:rPr>
                <w:color w:val="000000"/>
                <w:lang w:eastAsia="zh-CN"/>
              </w:rPr>
              <w:t>the UE is not required to handle PDSCH transmissions, if the following condition is not satisfied:</w:t>
            </w:r>
          </w:p>
          <w:p w14:paraId="37377E40" w14:textId="77777777" w:rsidR="00034D7C" w:rsidRDefault="00BF540E">
            <w:pPr>
              <w:keepLines/>
              <w:tabs>
                <w:tab w:val="center" w:pos="4536"/>
                <w:tab w:val="right" w:pos="9072"/>
              </w:tabs>
              <w:rPr>
                <w:lang w:val="sv-SE"/>
              </w:rPr>
            </w:pPr>
            <m:oMathPara>
              <m:oMath>
                <m:f>
                  <m:fPr>
                    <m:ctrlPr>
                      <w:rPr>
                        <w:rFonts w:ascii="Cambria Math" w:eastAsiaTheme="minorHAnsi" w:hAnsi="Cambria Math" w:cstheme="minorBidi"/>
                        <w:kern w:val="2"/>
                        <w:sz w:val="22"/>
                        <w:szCs w:val="22"/>
                        <w:lang w:eastAsia="ko-KR"/>
                      </w:rPr>
                    </m:ctrlPr>
                  </m:fPr>
                  <m:num>
                    <m:nary>
                      <m:naryPr>
                        <m:chr m:val="∑"/>
                        <m:limLoc m:val="subSup"/>
                        <m:ctrlPr>
                          <w:rPr>
                            <w:rFonts w:ascii="Cambria Math" w:eastAsiaTheme="minorHAnsi" w:hAnsi="Cambria Math" w:cstheme="minorBidi"/>
                            <w:kern w:val="2"/>
                            <w:sz w:val="22"/>
                            <w:szCs w:val="22"/>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eastAsiaTheme="minorHAnsi" w:hAnsi="Cambria Math" w:cstheme="minorBidi"/>
                                <w:kern w:val="2"/>
                                <w:sz w:val="22"/>
                                <w:szCs w:val="22"/>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eastAsiaTheme="minorHAnsi" w:hAnsi="Cambria Math" w:cstheme="minorBidi"/>
                            <w:iCs/>
                            <w:kern w:val="2"/>
                            <w:sz w:val="22"/>
                            <w:szCs w:val="22"/>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66F33DAE" w14:textId="77777777" w:rsidR="00034D7C" w:rsidRDefault="00BF540E">
            <w:pPr>
              <w:rPr>
                <w:iCs/>
                <w:color w:val="000000"/>
                <w:lang w:val="en-US"/>
              </w:rPr>
            </w:pPr>
            <w:proofErr w:type="gramStart"/>
            <w:r>
              <w:rPr>
                <w:iCs/>
                <w:color w:val="000000"/>
                <w:lang w:eastAsia="ko-KR"/>
              </w:rPr>
              <w:t>w</w:t>
            </w:r>
            <w:r>
              <w:rPr>
                <w:iCs/>
                <w:color w:val="000000"/>
              </w:rPr>
              <w:t>here</w:t>
            </w:r>
            <w:proofErr w:type="gramEnd"/>
          </w:p>
          <w:p w14:paraId="1C9233A6" w14:textId="77777777" w:rsidR="00034D7C" w:rsidRDefault="00BF540E">
            <w:pPr>
              <w:ind w:left="568" w:hanging="284"/>
              <w:rPr>
                <w:lang w:val="zh-CN"/>
              </w:rPr>
            </w:pPr>
            <w:r>
              <w:t>-</w:t>
            </w:r>
            <w:r>
              <w:tab/>
            </w:r>
            <m:oMath>
              <m:r>
                <w:rPr>
                  <w:rFonts w:ascii="Cambria Math" w:hAnsi="Cambria Math"/>
                  <w:lang w:val="zh-CN"/>
                </w:rPr>
                <m:t>L</m:t>
              </m:r>
              <m:r>
                <w:rPr>
                  <w:rFonts w:ascii="Cambria Math" w:hAnsi="Cambria Math"/>
                  <w:lang w:val="zh-CN"/>
                </w:rPr>
                <m:t xml:space="preserve"> </m:t>
              </m:r>
            </m:oMath>
            <w:r>
              <w:rPr>
                <w:lang w:val="zh-CN"/>
              </w:rPr>
              <w:t>is the number of symbols assigned to the PDSCH</w:t>
            </w:r>
            <w:r>
              <w:t xml:space="preserve">. </w:t>
            </w:r>
            <w:r>
              <w:rPr>
                <w:lang w:val="zh-CN"/>
              </w:rPr>
              <w:t xml:space="preserve">For a PDSCH that consists of two PDSCH transmission occasions in time domain in one slot, </w:t>
            </w:r>
            <m:oMath>
              <m:r>
                <w:rPr>
                  <w:rFonts w:ascii="Cambria Math" w:hAnsi="Cambria Math"/>
                  <w:lang w:val="zh-CN"/>
                </w:rPr>
                <m:t>L</m:t>
              </m:r>
            </m:oMath>
            <w:r>
              <w:rPr>
                <w:rFonts w:eastAsia="Times New Roman"/>
                <w:lang w:val="zh-CN"/>
              </w:rPr>
              <w:t xml:space="preserve"> is the number of symbols of one transmission occasion.</w:t>
            </w:r>
          </w:p>
          <w:p w14:paraId="2FD42F50" w14:textId="77777777" w:rsidR="00034D7C" w:rsidRDefault="00BF540E">
            <w:pPr>
              <w:ind w:left="568" w:hanging="284"/>
              <w:rPr>
                <w:lang w:val="zh-CN"/>
              </w:rPr>
            </w:pPr>
            <w:r>
              <w:rPr>
                <w:lang w:eastAsia="ko-KR"/>
              </w:rPr>
              <w:t>-</w:t>
            </w:r>
            <w:r>
              <w:rPr>
                <w:lang w:eastAsia="ko-KR"/>
              </w:rPr>
              <w:tab/>
            </w:r>
            <w:r>
              <w:rPr>
                <w:lang w:val="zh-CN" w:eastAsia="ko-KR"/>
              </w:rPr>
              <w:t>M is the number of TB(s) in the PDSCH</w:t>
            </w:r>
          </w:p>
          <w:p w14:paraId="7A27D8E4" w14:textId="77777777" w:rsidR="00034D7C" w:rsidRDefault="00BF540E">
            <w:pPr>
              <w:ind w:left="568" w:hanging="284"/>
              <w:rPr>
                <w:lang w:val="zh-CN"/>
              </w:rPr>
            </w:pPr>
            <w:r>
              <w:t>-</w:t>
            </w:r>
            <w:r>
              <w:tab/>
            </w:r>
            <m:oMath>
              <m:sSubSup>
                <m:sSubSupPr>
                  <m:ctrlPr>
                    <w:rPr>
                      <w:rFonts w:ascii="Cambria Math" w:eastAsiaTheme="minorHAnsi" w:hAnsi="Cambria Math" w:cstheme="minorBidi"/>
                      <w:i/>
                      <w:kern w:val="2"/>
                      <w:sz w:val="22"/>
                      <w:szCs w:val="22"/>
                      <w:lang w:val="zh-CN"/>
                    </w:rPr>
                  </m:ctrlPr>
                </m:sSubSupPr>
                <m:e>
                  <m:r>
                    <w:rPr>
                      <w:rFonts w:ascii="Cambria Math" w:hAnsi="Cambria Math"/>
                      <w:lang w:val="zh-CN"/>
                    </w:rPr>
                    <m:t>T</m:t>
                  </m:r>
                </m:e>
                <m:sub>
                  <m:r>
                    <w:rPr>
                      <w:rFonts w:ascii="Cambria Math" w:hAnsi="Cambria Math"/>
                      <w:lang w:val="zh-CN"/>
                    </w:rPr>
                    <m:t>s</m:t>
                  </m:r>
                </m:sub>
                <m:sup>
                  <m:r>
                    <w:rPr>
                      <w:rFonts w:ascii="Cambria Math" w:hAnsi="Cambria Math"/>
                      <w:lang w:val="zh-CN"/>
                    </w:rPr>
                    <m:t>μ</m:t>
                  </m:r>
                </m:sup>
              </m:sSubSup>
              <m:r>
                <w:rPr>
                  <w:rFonts w:ascii="Cambria Math" w:hAnsi="Cambria Math"/>
                  <w:lang w:val="zh-CN"/>
                </w:rPr>
                <m:t>=</m:t>
              </m:r>
              <m:f>
                <m:fPr>
                  <m:ctrlPr>
                    <w:rPr>
                      <w:rFonts w:ascii="Cambria Math" w:eastAsiaTheme="minorHAnsi" w:hAnsi="Cambria Math" w:cstheme="minorBidi"/>
                      <w:i/>
                      <w:kern w:val="2"/>
                      <w:sz w:val="22"/>
                      <w:szCs w:val="22"/>
                      <w:lang w:val="zh-CN"/>
                    </w:rPr>
                  </m:ctrlPr>
                </m:fPr>
                <m:num>
                  <m:sSup>
                    <m:sSupPr>
                      <m:ctrlPr>
                        <w:rPr>
                          <w:rFonts w:ascii="Cambria Math" w:eastAsiaTheme="minorHAnsi" w:hAnsi="Cambria Math" w:cstheme="minorBidi"/>
                          <w:i/>
                          <w:kern w:val="2"/>
                          <w:sz w:val="22"/>
                          <w:szCs w:val="22"/>
                          <w:lang w:val="zh-CN"/>
                        </w:rPr>
                      </m:ctrlPr>
                    </m:sSupPr>
                    <m:e>
                      <m:r>
                        <w:rPr>
                          <w:rFonts w:ascii="Cambria Math" w:hAnsi="Cambria Math"/>
                          <w:lang w:val="zh-CN"/>
                        </w:rPr>
                        <m:t>10</m:t>
                      </m:r>
                    </m:e>
                    <m:sup>
                      <m:r>
                        <w:rPr>
                          <w:rFonts w:ascii="Cambria Math" w:hAnsi="Cambria Math"/>
                          <w:lang w:val="zh-CN"/>
                        </w:rPr>
                        <m:t>-</m:t>
                      </m:r>
                      <m:r>
                        <w:rPr>
                          <w:rFonts w:ascii="Cambria Math" w:hAnsi="Cambria Math"/>
                          <w:lang w:val="zh-CN"/>
                        </w:rPr>
                        <m:t>3</m:t>
                      </m:r>
                    </m:sup>
                  </m:sSup>
                </m:num>
                <m:den>
                  <m:sSubSup>
                    <m:sSubSupPr>
                      <m:ctrlPr>
                        <w:rPr>
                          <w:rFonts w:ascii="Cambria Math" w:eastAsiaTheme="minorHAnsi" w:hAnsi="Cambria Math" w:cstheme="minorBidi"/>
                          <w:i/>
                          <w:kern w:val="2"/>
                          <w:sz w:val="22"/>
                          <w:szCs w:val="22"/>
                          <w:lang w:val="zh-CN"/>
                        </w:rPr>
                      </m:ctrlPr>
                    </m:sSubSupPr>
                    <m:e>
                      <m:sSup>
                        <m:sSupPr>
                          <m:ctrlPr>
                            <w:rPr>
                              <w:rFonts w:ascii="Cambria Math" w:eastAsiaTheme="minorHAnsi" w:hAnsi="Cambria Math" w:cstheme="minorBidi"/>
                              <w:i/>
                              <w:kern w:val="2"/>
                              <w:sz w:val="22"/>
                              <w:szCs w:val="22"/>
                              <w:lang w:val="zh-CN"/>
                            </w:rPr>
                          </m:ctrlPr>
                        </m:sSupPr>
                        <m:e>
                          <m:r>
                            <w:rPr>
                              <w:rFonts w:ascii="Cambria Math" w:hAnsi="Cambria Math"/>
                              <w:lang w:val="zh-CN"/>
                            </w:rPr>
                            <m:t>2</m:t>
                          </m:r>
                        </m:e>
                        <m:sup>
                          <m:r>
                            <w:rPr>
                              <w:rFonts w:ascii="Cambria Math" w:hAnsi="Cambria Math"/>
                              <w:lang w:val="zh-CN"/>
                            </w:rPr>
                            <m:t>μ</m:t>
                          </m:r>
                        </m:sup>
                      </m:sSup>
                      <m:r>
                        <w:rPr>
                          <w:rFonts w:ascii="Cambria Math" w:hAnsi="Cambria Math"/>
                          <w:lang w:val="zh-CN"/>
                        </w:rPr>
                        <m:t>∙</m:t>
                      </m:r>
                      <m:r>
                        <w:rPr>
                          <w:rFonts w:ascii="Cambria Math" w:hAnsi="Cambria Math"/>
                          <w:lang w:val="zh-CN"/>
                        </w:rPr>
                        <m:t>N</m:t>
                      </m:r>
                    </m:e>
                    <m:sub>
                      <m:r>
                        <w:rPr>
                          <w:rFonts w:ascii="Cambria Math" w:hAnsi="Cambria Math"/>
                          <w:lang w:val="zh-CN"/>
                        </w:rPr>
                        <m:t>symb</m:t>
                      </m:r>
                    </m:sub>
                    <m:sup>
                      <m:r>
                        <w:rPr>
                          <w:rFonts w:ascii="Cambria Math" w:hAnsi="Cambria Math"/>
                          <w:lang w:val="zh-CN"/>
                        </w:rPr>
                        <m:t>slot</m:t>
                      </m:r>
                    </m:sup>
                  </m:sSubSup>
                </m:den>
              </m:f>
            </m:oMath>
            <w:r>
              <w:rPr>
                <w:lang w:val="zh-CN"/>
              </w:rPr>
              <w:t xml:space="preserve"> where </w:t>
            </w:r>
            <w:r>
              <w:rPr>
                <w:rFonts w:ascii="Symbol" w:eastAsia="Symbol" w:hAnsi="Symbol" w:cs="Symbol"/>
                <w:i/>
                <w:lang w:val="zh-CN"/>
              </w:rPr>
              <w:t></w:t>
            </w:r>
            <w:r>
              <w:rPr>
                <w:lang w:val="zh-CN"/>
              </w:rPr>
              <w:t xml:space="preserve"> is the numerology of the PDSCH </w:t>
            </w:r>
          </w:p>
          <w:p w14:paraId="65B891F2" w14:textId="77777777" w:rsidR="00034D7C" w:rsidRDefault="00BF540E">
            <w:pPr>
              <w:ind w:left="568" w:hanging="284"/>
              <w:rPr>
                <w:lang w:val="zh-CN"/>
              </w:rPr>
            </w:pPr>
            <w:r>
              <w:rPr>
                <w:lang w:eastAsia="ko-KR"/>
              </w:rPr>
              <w:t>-</w:t>
            </w:r>
            <w:r>
              <w:rPr>
                <w:lang w:eastAsia="ko-KR"/>
              </w:rPr>
              <w:tab/>
            </w:r>
            <w:r>
              <w:rPr>
                <w:lang w:val="zh-CN" w:eastAsia="ko-KR"/>
              </w:rPr>
              <w:t xml:space="preserve">for the </w:t>
            </w:r>
            <w:r>
              <w:rPr>
                <w:i/>
                <w:lang w:val="zh-CN" w:eastAsia="ko-KR"/>
              </w:rPr>
              <w:t>m</w:t>
            </w:r>
            <w:r>
              <w:rPr>
                <w:lang w:val="zh-CN"/>
              </w:rPr>
              <w:t xml:space="preserve">-th TB, </w:t>
            </w:r>
            <m:oMath>
              <m:sSub>
                <m:sSubPr>
                  <m:ctrlPr>
                    <w:rPr>
                      <w:rFonts w:ascii="Cambria Math" w:eastAsiaTheme="minorHAnsi" w:hAnsi="Cambria Math" w:cstheme="minorBidi"/>
                      <w:kern w:val="2"/>
                      <w:sz w:val="22"/>
                      <w:szCs w:val="22"/>
                      <w:lang w:val="zh-CN" w:eastAsia="ko-KR"/>
                    </w:rPr>
                  </m:ctrlPr>
                </m:sSubPr>
                <m:e>
                  <m:r>
                    <w:rPr>
                      <w:rFonts w:ascii="Cambria Math" w:hAnsi="Cambria Math"/>
                      <w:lang w:val="zh-CN" w:eastAsia="ko-KR"/>
                    </w:rPr>
                    <m:t>V</m:t>
                  </m:r>
                </m:e>
                <m:sub>
                  <m:r>
                    <w:rPr>
                      <w:rFonts w:ascii="Cambria Math" w:hAnsi="Cambria Math"/>
                      <w:lang w:val="zh-CN" w:eastAsia="ko-KR"/>
                    </w:rPr>
                    <m:t>j</m:t>
                  </m:r>
                  <m:r>
                    <m:rPr>
                      <m:sty m:val="p"/>
                    </m:rPr>
                    <w:rPr>
                      <w:rFonts w:ascii="Cambria Math" w:hAnsi="Cambria Math"/>
                      <w:lang w:val="zh-CN" w:eastAsia="ko-KR"/>
                    </w:rPr>
                    <m:t>,</m:t>
                  </m:r>
                  <m:r>
                    <w:rPr>
                      <w:rFonts w:ascii="Cambria Math" w:hAnsi="Cambria Math"/>
                      <w:lang w:val="zh-CN" w:eastAsia="ko-KR"/>
                    </w:rPr>
                    <m:t>m</m:t>
                  </m:r>
                </m:sub>
              </m:sSub>
              <m:r>
                <m:rPr>
                  <m:sty m:val="p"/>
                </m:rPr>
                <w:rPr>
                  <w:rFonts w:ascii="Cambria Math" w:hAnsi="Cambria Math"/>
                  <w:lang w:val="zh-CN" w:eastAsia="ko-KR"/>
                </w:rPr>
                <m:t>=</m:t>
              </m:r>
              <m:r>
                <w:rPr>
                  <w:rFonts w:ascii="Cambria Math" w:hAnsi="Cambria Math"/>
                  <w:lang w:val="zh-CN" w:eastAsia="ko-KR"/>
                </w:rPr>
                <m:t>C</m:t>
              </m:r>
              <m:r>
                <m:rPr>
                  <m:sty m:val="p"/>
                </m:rPr>
                <w:rPr>
                  <w:rFonts w:ascii="Cambria Math" w:hAnsi="Cambria Math"/>
                  <w:lang w:val="zh-CN" w:eastAsia="ko-KR"/>
                </w:rPr>
                <m:t>'∙</m:t>
              </m:r>
              <m:d>
                <m:dPr>
                  <m:begChr m:val="⌊"/>
                  <m:endChr m:val="⌋"/>
                  <m:ctrlPr>
                    <w:rPr>
                      <w:rFonts w:ascii="Cambria Math" w:eastAsiaTheme="minorHAnsi" w:hAnsi="Cambria Math" w:cstheme="minorBidi"/>
                      <w:kern w:val="2"/>
                      <w:sz w:val="22"/>
                      <w:szCs w:val="22"/>
                      <w:lang w:val="zh-CN"/>
                    </w:rPr>
                  </m:ctrlPr>
                </m:dPr>
                <m:e>
                  <m:f>
                    <m:fPr>
                      <m:ctrlPr>
                        <w:rPr>
                          <w:rFonts w:ascii="Cambria Math" w:eastAsiaTheme="minorHAnsi" w:hAnsi="Cambria Math" w:cstheme="minorBidi"/>
                          <w:kern w:val="2"/>
                          <w:sz w:val="22"/>
                          <w:szCs w:val="22"/>
                          <w:lang w:val="zh-CN"/>
                        </w:rPr>
                      </m:ctrlPr>
                    </m:fPr>
                    <m:num>
                      <m:r>
                        <w:rPr>
                          <w:rFonts w:ascii="Cambria Math" w:hAnsi="Cambria Math"/>
                          <w:lang w:val="zh-CN"/>
                        </w:rPr>
                        <m:t>A</m:t>
                      </m:r>
                    </m:num>
                    <m:den>
                      <m:r>
                        <w:rPr>
                          <w:rFonts w:ascii="Cambria Math" w:hAnsi="Cambria Math"/>
                          <w:lang w:val="zh-CN"/>
                        </w:rPr>
                        <m:t>C</m:t>
                      </m:r>
                    </m:den>
                  </m:f>
                </m:e>
              </m:d>
            </m:oMath>
          </w:p>
          <w:p w14:paraId="74C3D923" w14:textId="77777777" w:rsidR="00034D7C" w:rsidRDefault="00BF540E">
            <w:pPr>
              <w:ind w:left="851" w:hanging="284"/>
              <w:rPr>
                <w:lang w:val="zh-CN"/>
              </w:rPr>
            </w:pPr>
            <w:r>
              <w:rPr>
                <w:i/>
              </w:rPr>
              <w:t>-</w:t>
            </w:r>
            <w:r>
              <w:rPr>
                <w:i/>
              </w:rPr>
              <w:tab/>
            </w:r>
            <w:r>
              <w:rPr>
                <w:i/>
                <w:lang w:val="zh-CN"/>
              </w:rPr>
              <w:t>A</w:t>
            </w:r>
            <w:r>
              <w:rPr>
                <w:lang w:val="zh-CN"/>
              </w:rPr>
              <w:t xml:space="preserve"> is the number of bits in the transport block as defined in Clause 7.2.1 [5, TS 38.212] </w:t>
            </w:r>
          </w:p>
          <w:p w14:paraId="186E06F5" w14:textId="77777777" w:rsidR="00034D7C" w:rsidRDefault="00BF540E">
            <w:pPr>
              <w:ind w:left="851" w:hanging="284"/>
              <w:rPr>
                <w:lang w:val="zh-CN"/>
              </w:rPr>
            </w:pPr>
            <w:r>
              <w:rPr>
                <w:i/>
              </w:rPr>
              <w:t>-</w:t>
            </w:r>
            <w:r>
              <w:rPr>
                <w:i/>
              </w:rPr>
              <w:tab/>
            </w:r>
            <w:r>
              <w:rPr>
                <w:i/>
                <w:lang w:val="zh-CN"/>
              </w:rPr>
              <w:t>C</w:t>
            </w:r>
            <w:r>
              <w:rPr>
                <w:lang w:val="zh-CN"/>
              </w:rPr>
              <w:t xml:space="preserve"> is the total number of code blocks for the transport block defined in Clause 5.2.2 [5, TS 38.212]</w:t>
            </w:r>
          </w:p>
          <w:p w14:paraId="500DA691" w14:textId="77777777" w:rsidR="00034D7C" w:rsidRDefault="00BF540E">
            <w:pPr>
              <w:ind w:left="851" w:hanging="284"/>
              <w:rPr>
                <w:lang w:val="zh-CN"/>
              </w:rPr>
            </w:pPr>
            <w:r>
              <w:rPr>
                <w:i/>
              </w:rPr>
              <w:t>-</w:t>
            </w:r>
            <w:r>
              <w:rPr>
                <w:i/>
              </w:rPr>
              <w:tab/>
            </w:r>
            <m:oMath>
              <m:r>
                <w:rPr>
                  <w:rFonts w:ascii="Cambria Math" w:hAnsi="Cambria Math"/>
                  <w:lang w:val="zh-CN" w:eastAsia="ko-KR"/>
                </w:rPr>
                <m:t>C</m:t>
              </m:r>
              <m:r>
                <w:rPr>
                  <w:rFonts w:ascii="Cambria Math" w:hAnsi="Cambria Math"/>
                  <w:lang w:val="zh-CN" w:eastAsia="ko-KR"/>
                </w:rPr>
                <m:t>'</m:t>
              </m:r>
            </m:oMath>
            <w:r>
              <w:rPr>
                <w:rFonts w:eastAsia="Times New Roman"/>
                <w:lang w:val="zh-CN" w:eastAsia="ko-KR"/>
              </w:rPr>
              <w:t xml:space="preserve"> </w:t>
            </w:r>
            <w:r>
              <w:rPr>
                <w:lang w:val="zh-CN"/>
              </w:rPr>
              <w:t>is the number of scheduled code blocks for the transport block</w:t>
            </w:r>
            <w:r>
              <w:rPr>
                <w:lang w:val="zh-CN" w:eastAsia="ko-KR"/>
              </w:rPr>
              <w:t xml:space="preserve"> </w:t>
            </w:r>
            <w:r>
              <w:rPr>
                <w:lang w:val="zh-CN"/>
              </w:rPr>
              <w:t xml:space="preserve">as defined in Clause 5.4.2.1 [5, TS 38.212] </w:t>
            </w:r>
          </w:p>
          <w:p w14:paraId="36BBE00B" w14:textId="77777777" w:rsidR="00034D7C" w:rsidRDefault="00BF540E">
            <w:pPr>
              <w:ind w:left="568" w:hanging="284"/>
              <w:rPr>
                <w:i/>
                <w:lang w:val="zh-CN"/>
              </w:rPr>
            </w:pPr>
            <w:r>
              <w:t>-</w:t>
            </w:r>
            <w:r>
              <w:tab/>
            </w:r>
            <m:oMath>
              <m:r>
                <w:rPr>
                  <w:rFonts w:ascii="Cambria Math" w:hAnsi="Cambria Math"/>
                  <w:lang w:val="zh-CN"/>
                </w:rPr>
                <m:t>DataRateCC</m:t>
              </m:r>
            </m:oMath>
            <w:r>
              <w:rPr>
                <w:lang w:val="zh-CN"/>
              </w:rPr>
              <w:t xml:space="preserve"> [Mbps] is computed </w:t>
            </w:r>
            <w:r>
              <w:t>as the</w:t>
            </w:r>
            <w:r>
              <w:rPr>
                <w:lang w:val="zh-CN"/>
              </w:rPr>
              <w:t xml:space="preserve"> maximum data rate </w:t>
            </w:r>
            <w:r>
              <w:t xml:space="preserve">for a carrier in the frequency band of the serving cell for any </w:t>
            </w:r>
            <w:proofErr w:type="spellStart"/>
            <w:r>
              <w:t>signaled</w:t>
            </w:r>
            <w:proofErr w:type="spellEnd"/>
            <w:r>
              <w:t xml:space="preserve"> band combination and feature set consistent with the serving cell, where the data rate value is </w:t>
            </w:r>
            <w:r>
              <w:rPr>
                <w:lang w:val="zh-CN"/>
              </w:rPr>
              <w:t xml:space="preserve">given by </w:t>
            </w:r>
            <w:r>
              <w:t xml:space="preserve">the formula in </w:t>
            </w:r>
            <w:r>
              <w:rPr>
                <w:lang w:val="zh-CN"/>
              </w:rPr>
              <w:t xml:space="preserve">Clause 4.1.2 in [13, TS 38.306], including the scaling factor </w:t>
            </w:r>
            <w:r>
              <w:rPr>
                <w:i/>
                <w:lang w:val="zh-CN"/>
              </w:rPr>
              <w:t>f(i).</w:t>
            </w:r>
          </w:p>
          <w:p w14:paraId="608ED7E4" w14:textId="77777777" w:rsidR="00034D7C" w:rsidRDefault="00BF540E">
            <w:pPr>
              <w:ind w:left="568" w:hanging="284"/>
              <w:rPr>
                <w:color w:val="FF0000"/>
                <w:u w:val="single"/>
              </w:rPr>
            </w:pPr>
            <w:r>
              <w:rPr>
                <w:color w:val="FF0000"/>
                <w:u w:val="single"/>
              </w:rPr>
              <w:t xml:space="preserve">-  </w:t>
            </w:r>
            <w:proofErr w:type="spellStart"/>
            <w:r>
              <w:rPr>
                <w:color w:val="FF0000"/>
                <w:u w:val="single"/>
              </w:rPr>
              <w:t>Δ</w:t>
            </w:r>
            <w:r>
              <w:rPr>
                <w:color w:val="FF0000"/>
                <w:u w:val="single"/>
                <w:vertAlign w:val="subscript"/>
              </w:rPr>
              <w:t>l</w:t>
            </w:r>
            <w:proofErr w:type="spellEnd"/>
            <w:r>
              <w:rPr>
                <w:color w:val="FF0000"/>
                <w:u w:val="single"/>
              </w:rPr>
              <w:t xml:space="preserve"> is difference between the duration of initial and retransmitted TB in terms of number of symbols</w:t>
            </w:r>
          </w:p>
          <w:p w14:paraId="62FD341F" w14:textId="77777777" w:rsidR="00034D7C" w:rsidRDefault="00BF540E">
            <w:pPr>
              <w:ind w:left="568" w:hanging="284"/>
              <w:rPr>
                <w:color w:val="FF0000"/>
                <w:u w:val="single"/>
              </w:rPr>
            </w:pPr>
            <w:r>
              <w:rPr>
                <w:color w:val="FF0000"/>
                <w:u w:val="single"/>
              </w:rPr>
              <w:t xml:space="preserve">-  </w:t>
            </w:r>
            <w:proofErr w:type="spellStart"/>
            <w:r>
              <w:rPr>
                <w:color w:val="FF0000"/>
                <w:u w:val="single"/>
              </w:rPr>
              <w:t>Δ</w:t>
            </w:r>
            <w:r>
              <w:rPr>
                <w:color w:val="FF0000"/>
                <w:u w:val="single"/>
                <w:vertAlign w:val="subscript"/>
              </w:rPr>
              <w:t>s</w:t>
            </w:r>
            <w:proofErr w:type="spellEnd"/>
            <w:r>
              <w:rPr>
                <w:color w:val="FF0000"/>
                <w:u w:val="single"/>
              </w:rPr>
              <w:t xml:space="preserve"> is difference between the starting symbols of initial and retransmitted TB in terms of number of symbols</w:t>
            </w:r>
          </w:p>
        </w:tc>
      </w:tr>
    </w:tbl>
    <w:p w14:paraId="7F9F9548" w14:textId="77777777" w:rsidR="00034D7C" w:rsidRDefault="00034D7C">
      <w:pPr>
        <w:rPr>
          <w:rFonts w:eastAsiaTheme="minorHAnsi"/>
        </w:rPr>
      </w:pPr>
    </w:p>
    <w:p w14:paraId="282EF94C" w14:textId="77777777" w:rsidR="00034D7C" w:rsidRDefault="00BF540E">
      <w:pPr>
        <w:rPr>
          <w:rFonts w:eastAsiaTheme="minorHAnsi"/>
        </w:rPr>
      </w:pPr>
      <w:r>
        <w:rPr>
          <w:rFonts w:eastAsiaTheme="minorHAnsi"/>
        </w:rPr>
        <w:t xml:space="preserve">Below figure demonstrates the delta values and where limit no longer applies: </w:t>
      </w:r>
    </w:p>
    <w:p w14:paraId="2D1EA21E" w14:textId="77777777" w:rsidR="00034D7C" w:rsidRDefault="00BF540E">
      <w:pPr>
        <w:jc w:val="center"/>
        <w:rPr>
          <w:b/>
          <w:bCs/>
        </w:rPr>
      </w:pPr>
      <w:r>
        <w:rPr>
          <w:noProof/>
          <w14:ligatures w14:val="none"/>
        </w:rPr>
        <w:drawing>
          <wp:inline distT="0" distB="0" distL="0" distR="0" wp14:anchorId="3F7A6322" wp14:editId="5539E059">
            <wp:extent cx="6120765" cy="2068195"/>
            <wp:effectExtent l="0" t="0" r="0" b="8255"/>
            <wp:docPr id="314939322"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39322" name="Picture 1" descr="A screenshot of a computer program&#10;&#10;Description automatically generated"/>
                    <pic:cNvPicPr>
                      <a:picLocks noChangeAspect="1"/>
                    </pic:cNvPicPr>
                  </pic:nvPicPr>
                  <pic:blipFill>
                    <a:blip r:embed="rId8"/>
                    <a:stretch>
                      <a:fillRect/>
                    </a:stretch>
                  </pic:blipFill>
                  <pic:spPr>
                    <a:xfrm>
                      <a:off x="0" y="0"/>
                      <a:ext cx="6120765" cy="2068195"/>
                    </a:xfrm>
                    <a:prstGeom prst="rect">
                      <a:avLst/>
                    </a:prstGeom>
                  </pic:spPr>
                </pic:pic>
              </a:graphicData>
            </a:graphic>
          </wp:inline>
        </w:drawing>
      </w:r>
    </w:p>
    <w:p w14:paraId="0B3E13A5" w14:textId="77777777" w:rsidR="00034D7C" w:rsidRDefault="00BF540E">
      <w:r>
        <w:rPr>
          <w:b/>
          <w:bCs/>
        </w:rPr>
        <w:t xml:space="preserve">Moderator proposal: </w:t>
      </w:r>
      <w:r>
        <w:t xml:space="preserve">Adopt the simplified formulation for the TBS limitation </w:t>
      </w:r>
      <w:proofErr w:type="gramStart"/>
      <w:r>
        <w:t>relaxation</w:t>
      </w:r>
      <w:proofErr w:type="gramEnd"/>
    </w:p>
    <w:tbl>
      <w:tblPr>
        <w:tblStyle w:val="TableGrid"/>
        <w:tblW w:w="0" w:type="auto"/>
        <w:tblLook w:val="04A0" w:firstRow="1" w:lastRow="0" w:firstColumn="1" w:lastColumn="0" w:noHBand="0" w:noVBand="1"/>
      </w:tblPr>
      <w:tblGrid>
        <w:gridCol w:w="9629"/>
      </w:tblGrid>
      <w:tr w:rsidR="00034D7C" w14:paraId="6CC956D2" w14:textId="77777777">
        <w:tc>
          <w:tcPr>
            <w:tcW w:w="9629" w:type="dxa"/>
          </w:tcPr>
          <w:p w14:paraId="67846400" w14:textId="77777777" w:rsidR="00034D7C" w:rsidRDefault="00BF540E">
            <w:pPr>
              <w:rPr>
                <w:rFonts w:eastAsiaTheme="minorHAnsi"/>
                <w:b/>
                <w:bCs/>
                <w:color w:val="000000"/>
                <w:lang w:val="en-US" w:eastAsia="zh-CN"/>
              </w:rPr>
            </w:pPr>
            <w:r>
              <w:rPr>
                <w:b/>
                <w:bCs/>
                <w:color w:val="000000"/>
                <w:lang w:eastAsia="zh-CN"/>
              </w:rPr>
              <w:t>[TS38.214 Clause 5.1.3]</w:t>
            </w:r>
          </w:p>
          <w:p w14:paraId="5CFD43A4" w14:textId="77777777" w:rsidR="00034D7C" w:rsidRDefault="00BF540E">
            <w:pPr>
              <w:rPr>
                <w:color w:val="000000"/>
                <w:lang w:eastAsia="zh-CN"/>
              </w:rPr>
            </w:pPr>
            <w:r>
              <w:rPr>
                <w:color w:val="000000"/>
                <w:lang w:eastAsia="zh-CN"/>
              </w:rPr>
              <w:t xml:space="preserve">For a </w:t>
            </w:r>
            <w:r>
              <w:rPr>
                <w:i/>
                <w:color w:val="000000"/>
                <w:lang w:eastAsia="zh-CN"/>
              </w:rPr>
              <w:t>j-</w:t>
            </w:r>
            <w:proofErr w:type="spellStart"/>
            <w:r>
              <w:rPr>
                <w:color w:val="000000"/>
                <w:lang w:eastAsia="zh-CN"/>
              </w:rPr>
              <w:t>th</w:t>
            </w:r>
            <w:proofErr w:type="spellEnd"/>
            <w:r>
              <w:rPr>
                <w:color w:val="000000"/>
                <w:lang w:eastAsia="zh-CN"/>
              </w:rPr>
              <w:t xml:space="preserve">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w:t>
            </w:r>
            <w:proofErr w:type="spellStart"/>
            <w:r>
              <w:rPr>
                <w:i/>
                <w:color w:val="000000"/>
                <w:lang w:eastAsia="ko-KR"/>
              </w:rPr>
              <w:t>ServingCellConfig</w:t>
            </w:r>
            <w:proofErr w:type="spellEnd"/>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 </w:t>
            </w:r>
            <w:r>
              <w:rPr>
                <w:color w:val="FF0000"/>
                <w:u w:val="single"/>
              </w:rPr>
              <w:t xml:space="preserve">except for the case of single PSDCH meeting </w:t>
            </w:r>
            <w:r>
              <w:rPr>
                <w:color w:val="FF0000"/>
                <w:u w:val="single"/>
              </w:rPr>
              <w:lastRenderedPageBreak/>
              <w:t>conditions in clause 5.3 with L</w:t>
            </w:r>
            <w:r>
              <w:rPr>
                <w:color w:val="FF0000"/>
                <w:u w:val="single"/>
                <w:vertAlign w:val="subscript"/>
              </w:rPr>
              <w:t>1</w:t>
            </w:r>
            <w:r>
              <w:rPr>
                <w:color w:val="FF0000"/>
                <w:u w:val="single"/>
              </w:rPr>
              <w:t xml:space="preserve"> incremented by </w:t>
            </w:r>
            <w:proofErr w:type="spellStart"/>
            <w:r>
              <w:rPr>
                <w:color w:val="FF0000"/>
                <w:u w:val="single"/>
              </w:rPr>
              <w:t>Δ</w:t>
            </w:r>
            <w:r>
              <w:rPr>
                <w:color w:val="FF0000"/>
                <w:u w:val="single"/>
                <w:vertAlign w:val="subscript"/>
              </w:rPr>
              <w:t>l</w:t>
            </w:r>
            <w:proofErr w:type="spellEnd"/>
            <w:r>
              <w:rPr>
                <w:color w:val="FF0000"/>
                <w:u w:val="single"/>
              </w:rPr>
              <w:t xml:space="preserve"> and </w:t>
            </w:r>
            <w:proofErr w:type="spellStart"/>
            <w:r>
              <w:rPr>
                <w:color w:val="FF0000"/>
                <w:u w:val="single"/>
              </w:rPr>
              <w:t>Δ</w:t>
            </w:r>
            <w:r>
              <w:rPr>
                <w:color w:val="FF0000"/>
                <w:u w:val="single"/>
                <w:vertAlign w:val="subscript"/>
              </w:rPr>
              <w:t>s</w:t>
            </w:r>
            <w:proofErr w:type="spellEnd"/>
            <w:r>
              <w:rPr>
                <w:color w:val="FF0000"/>
              </w:rPr>
              <w:t xml:space="preserve">, </w:t>
            </w:r>
            <w:r>
              <w:rPr>
                <w:color w:val="000000"/>
                <w:lang w:eastAsia="zh-CN"/>
              </w:rPr>
              <w:t>the UE is not required to handle PDSCH transmissions, if the following condition is not satisfied:</w:t>
            </w:r>
          </w:p>
          <w:p w14:paraId="7B18DD24" w14:textId="77777777" w:rsidR="00034D7C" w:rsidRDefault="00BF540E">
            <w:pPr>
              <w:keepLines/>
              <w:tabs>
                <w:tab w:val="center" w:pos="4536"/>
                <w:tab w:val="right" w:pos="9072"/>
              </w:tabs>
              <w:rPr>
                <w:lang w:val="sv-SE"/>
              </w:rPr>
            </w:pPr>
            <m:oMathPara>
              <m:oMath>
                <m:f>
                  <m:fPr>
                    <m:ctrlPr>
                      <w:rPr>
                        <w:rFonts w:ascii="Cambria Math" w:eastAsiaTheme="minorHAnsi" w:hAnsi="Cambria Math" w:cstheme="minorBidi"/>
                        <w:kern w:val="2"/>
                        <w:sz w:val="22"/>
                        <w:szCs w:val="22"/>
                        <w:lang w:eastAsia="ko-KR"/>
                      </w:rPr>
                    </m:ctrlPr>
                  </m:fPr>
                  <m:num>
                    <m:nary>
                      <m:naryPr>
                        <m:chr m:val="∑"/>
                        <m:limLoc m:val="subSup"/>
                        <m:ctrlPr>
                          <w:rPr>
                            <w:rFonts w:ascii="Cambria Math" w:eastAsiaTheme="minorHAnsi" w:hAnsi="Cambria Math" w:cstheme="minorBidi"/>
                            <w:kern w:val="2"/>
                            <w:sz w:val="22"/>
                            <w:szCs w:val="22"/>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m:t>
                        </m:r>
                        <m:r>
                          <m:rPr>
                            <m:sty m:val="p"/>
                          </m:rPr>
                          <w:rPr>
                            <w:rFonts w:ascii="Cambria Math" w:hAnsi="Cambria Math"/>
                            <w:lang w:eastAsia="ko-KR"/>
                          </w:rPr>
                          <m:t>1</m:t>
                        </m:r>
                      </m:sup>
                      <m:e>
                        <m:sSub>
                          <m:sSubPr>
                            <m:ctrlPr>
                              <w:rPr>
                                <w:rFonts w:ascii="Cambria Math" w:eastAsiaTheme="minorHAnsi" w:hAnsi="Cambria Math" w:cstheme="minorBidi"/>
                                <w:kern w:val="2"/>
                                <w:sz w:val="22"/>
                                <w:szCs w:val="22"/>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eastAsiaTheme="minorHAnsi" w:hAnsi="Cambria Math" w:cstheme="minorBidi"/>
                            <w:iCs/>
                            <w:kern w:val="2"/>
                            <w:sz w:val="22"/>
                            <w:szCs w:val="22"/>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3E8A3DF" w14:textId="77777777" w:rsidR="00034D7C" w:rsidRDefault="00BF540E">
            <w:r>
              <w:t>…</w:t>
            </w:r>
          </w:p>
          <w:p w14:paraId="0EE343CF" w14:textId="77777777" w:rsidR="00034D7C" w:rsidRDefault="00BF540E">
            <w:pPr>
              <w:ind w:left="568" w:hanging="284"/>
              <w:rPr>
                <w:color w:val="FF0000"/>
                <w:u w:val="single"/>
              </w:rPr>
            </w:pPr>
            <w:r>
              <w:rPr>
                <w:color w:val="FF0000"/>
                <w:u w:val="single"/>
              </w:rPr>
              <w:t xml:space="preserve">-  </w:t>
            </w:r>
            <w:proofErr w:type="spellStart"/>
            <w:r>
              <w:rPr>
                <w:color w:val="FF0000"/>
                <w:u w:val="single"/>
              </w:rPr>
              <w:t>Δ</w:t>
            </w:r>
            <w:r>
              <w:rPr>
                <w:color w:val="FF0000"/>
                <w:u w:val="single"/>
                <w:vertAlign w:val="subscript"/>
              </w:rPr>
              <w:t>l</w:t>
            </w:r>
            <w:proofErr w:type="spellEnd"/>
            <w:r>
              <w:rPr>
                <w:color w:val="FF0000"/>
                <w:u w:val="single"/>
              </w:rPr>
              <w:t xml:space="preserve"> is difference between the duration of initial and retransmitted TB in terms of number of symbols</w:t>
            </w:r>
          </w:p>
          <w:p w14:paraId="3FAD0C9A" w14:textId="77777777" w:rsidR="00034D7C" w:rsidRDefault="00BF540E">
            <w:pPr>
              <w:ind w:left="568" w:hanging="284"/>
            </w:pPr>
            <w:r>
              <w:rPr>
                <w:color w:val="FF0000"/>
                <w:u w:val="single"/>
              </w:rPr>
              <w:t xml:space="preserve">-  </w:t>
            </w:r>
            <w:proofErr w:type="spellStart"/>
            <w:r>
              <w:rPr>
                <w:color w:val="FF0000"/>
                <w:u w:val="single"/>
              </w:rPr>
              <w:t>Δ</w:t>
            </w:r>
            <w:r>
              <w:rPr>
                <w:color w:val="FF0000"/>
                <w:u w:val="single"/>
                <w:vertAlign w:val="subscript"/>
              </w:rPr>
              <w:t>s</w:t>
            </w:r>
            <w:proofErr w:type="spellEnd"/>
            <w:r>
              <w:rPr>
                <w:color w:val="FF0000"/>
                <w:u w:val="single"/>
              </w:rPr>
              <w:t xml:space="preserve"> is difference between the starting symbols of initial and retransmitted TB in terms of number of symbols</w:t>
            </w:r>
          </w:p>
        </w:tc>
      </w:tr>
    </w:tbl>
    <w:p w14:paraId="03149F31" w14:textId="77777777" w:rsidR="00034D7C" w:rsidRDefault="00034D7C"/>
    <w:p w14:paraId="492BD9AA" w14:textId="77777777" w:rsidR="00034D7C" w:rsidRDefault="00BF540E">
      <w:r>
        <w:rPr>
          <w:highlight w:val="yellow"/>
        </w:rPr>
        <w:t>Please provide the views regarding the TP above:</w:t>
      </w:r>
    </w:p>
    <w:tbl>
      <w:tblPr>
        <w:tblStyle w:val="TableGrid"/>
        <w:tblW w:w="9630" w:type="dxa"/>
        <w:tblLayout w:type="fixed"/>
        <w:tblLook w:val="04A0" w:firstRow="1" w:lastRow="0" w:firstColumn="1" w:lastColumn="0" w:noHBand="0" w:noVBand="1"/>
      </w:tblPr>
      <w:tblGrid>
        <w:gridCol w:w="1392"/>
        <w:gridCol w:w="8238"/>
      </w:tblGrid>
      <w:tr w:rsidR="00034D7C" w14:paraId="4E76D21B" w14:textId="77777777">
        <w:trPr>
          <w:trHeight w:val="300"/>
        </w:trPr>
        <w:tc>
          <w:tcPr>
            <w:tcW w:w="1392" w:type="dxa"/>
            <w:shd w:val="clear" w:color="auto" w:fill="D0CECE" w:themeFill="background2" w:themeFillShade="E6"/>
          </w:tcPr>
          <w:p w14:paraId="324A37D0" w14:textId="77777777" w:rsidR="00034D7C" w:rsidRDefault="00BF540E">
            <w:pPr>
              <w:rPr>
                <w:lang w:val="en-US"/>
              </w:rPr>
            </w:pPr>
            <w:r>
              <w:rPr>
                <w:lang w:val="en-US"/>
              </w:rPr>
              <w:t>Company</w:t>
            </w:r>
          </w:p>
        </w:tc>
        <w:tc>
          <w:tcPr>
            <w:tcW w:w="8238" w:type="dxa"/>
            <w:shd w:val="clear" w:color="auto" w:fill="D0CECE" w:themeFill="background2" w:themeFillShade="E6"/>
          </w:tcPr>
          <w:p w14:paraId="644BE400" w14:textId="77777777" w:rsidR="00034D7C" w:rsidRDefault="00BF540E">
            <w:pPr>
              <w:rPr>
                <w:lang w:val="en-US"/>
              </w:rPr>
            </w:pPr>
            <w:r>
              <w:rPr>
                <w:lang w:val="en-US"/>
              </w:rPr>
              <w:t>Comments</w:t>
            </w:r>
          </w:p>
        </w:tc>
      </w:tr>
      <w:tr w:rsidR="00034D7C" w14:paraId="5715F5CC" w14:textId="77777777">
        <w:trPr>
          <w:trHeight w:val="300"/>
        </w:trPr>
        <w:tc>
          <w:tcPr>
            <w:tcW w:w="1392" w:type="dxa"/>
          </w:tcPr>
          <w:p w14:paraId="3F67242F" w14:textId="77777777" w:rsidR="00034D7C" w:rsidRDefault="00BF540E">
            <w:pPr>
              <w:rPr>
                <w:lang w:val="en-US"/>
              </w:rPr>
            </w:pPr>
            <w:r>
              <w:rPr>
                <w:lang w:val="en-US"/>
              </w:rPr>
              <w:t>Qualcomm</w:t>
            </w:r>
          </w:p>
        </w:tc>
        <w:tc>
          <w:tcPr>
            <w:tcW w:w="8238" w:type="dxa"/>
          </w:tcPr>
          <w:p w14:paraId="72E3F8C3" w14:textId="77777777" w:rsidR="00034D7C" w:rsidRDefault="00BF540E">
            <w:pPr>
              <w:rPr>
                <w:lang w:val="en-US"/>
              </w:rPr>
            </w:pPr>
            <w:r>
              <w:rPr>
                <w:lang w:val="en-US"/>
              </w:rPr>
              <w:t xml:space="preserve">Thanks for the discussion. </w:t>
            </w:r>
          </w:p>
          <w:p w14:paraId="2ECB3AF1" w14:textId="77777777" w:rsidR="00034D7C" w:rsidRDefault="00BF540E">
            <w:pPr>
              <w:rPr>
                <w:lang w:val="en-US"/>
              </w:rPr>
            </w:pPr>
            <w:r>
              <w:rPr>
                <w:lang w:val="en-US"/>
              </w:rPr>
              <w:t xml:space="preserve">We prefer the first TP that was discussed Towards the end of RAN1#115 discussion for the following reasons: </w:t>
            </w:r>
          </w:p>
          <w:p w14:paraId="45A0EAD2" w14:textId="77777777" w:rsidR="00034D7C" w:rsidRDefault="00BF540E">
            <w:pPr>
              <w:pStyle w:val="ListParagraph"/>
              <w:numPr>
                <w:ilvl w:val="0"/>
                <w:numId w:val="5"/>
              </w:numPr>
              <w:rPr>
                <w:sz w:val="20"/>
                <w:szCs w:val="20"/>
                <w:lang w:val="en-US" w:eastAsia="en-US"/>
              </w:rPr>
            </w:pPr>
            <w:r>
              <w:rPr>
                <w:sz w:val="20"/>
                <w:szCs w:val="20"/>
                <w:lang w:val="en-US" w:eastAsia="en-US"/>
              </w:rPr>
              <w:t xml:space="preserve">the case of “PDSCH Type B” seems to not be </w:t>
            </w:r>
            <w:proofErr w:type="gramStart"/>
            <w:r>
              <w:rPr>
                <w:sz w:val="20"/>
                <w:szCs w:val="20"/>
                <w:lang w:val="en-US" w:eastAsia="en-US"/>
              </w:rPr>
              <w:t>considered</w:t>
            </w:r>
            <w:proofErr w:type="gramEnd"/>
          </w:p>
          <w:p w14:paraId="495D47C4" w14:textId="77777777" w:rsidR="00034D7C" w:rsidRDefault="00BF540E">
            <w:pPr>
              <w:pStyle w:val="ListParagraph"/>
              <w:numPr>
                <w:ilvl w:val="0"/>
                <w:numId w:val="5"/>
              </w:numPr>
              <w:rPr>
                <w:sz w:val="20"/>
                <w:szCs w:val="20"/>
                <w:lang w:val="en-US" w:eastAsia="en-US"/>
              </w:rPr>
            </w:pPr>
            <w:r>
              <w:rPr>
                <w:sz w:val="20"/>
                <w:szCs w:val="20"/>
                <w:lang w:val="en-US" w:eastAsia="en-US"/>
              </w:rPr>
              <w:t xml:space="preserve">the case of “multiple PDSCHs in a slot” is clearly addressed. There is an </w:t>
            </w:r>
            <w:r>
              <w:rPr>
                <w:sz w:val="20"/>
                <w:szCs w:val="20"/>
                <w:lang w:val="en-US" w:eastAsia="en-US"/>
              </w:rPr>
              <w:t xml:space="preserve">expression “single PDSCH”, but that is not the same as “single PDSCH in a </w:t>
            </w:r>
            <w:proofErr w:type="gramStart"/>
            <w:r>
              <w:rPr>
                <w:sz w:val="20"/>
                <w:szCs w:val="20"/>
                <w:lang w:val="en-US" w:eastAsia="en-US"/>
              </w:rPr>
              <w:t>slot</w:t>
            </w:r>
            <w:proofErr w:type="gramEnd"/>
            <w:r>
              <w:rPr>
                <w:sz w:val="20"/>
                <w:szCs w:val="20"/>
                <w:lang w:val="en-US" w:eastAsia="en-US"/>
              </w:rPr>
              <w:t>”</w:t>
            </w:r>
          </w:p>
          <w:p w14:paraId="1A96FD00" w14:textId="77777777" w:rsidR="00034D7C" w:rsidRDefault="00BF540E">
            <w:pPr>
              <w:pStyle w:val="ListParagraph"/>
              <w:numPr>
                <w:ilvl w:val="0"/>
                <w:numId w:val="5"/>
              </w:numPr>
              <w:rPr>
                <w:sz w:val="20"/>
                <w:szCs w:val="20"/>
                <w:lang w:val="en-US" w:eastAsia="en-US"/>
              </w:rPr>
            </w:pPr>
            <w:r>
              <w:rPr>
                <w:sz w:val="20"/>
                <w:szCs w:val="20"/>
                <w:lang w:val="en-US" w:eastAsia="en-US"/>
              </w:rPr>
              <w:t xml:space="preserve">The new TP says that the “L_1 is incremented”, but we don’t think that this is clear </w:t>
            </w:r>
            <w:proofErr w:type="gramStart"/>
            <w:r>
              <w:rPr>
                <w:sz w:val="20"/>
                <w:szCs w:val="20"/>
                <w:lang w:val="en-US" w:eastAsia="en-US"/>
              </w:rPr>
              <w:t>enough;</w:t>
            </w:r>
            <w:proofErr w:type="gramEnd"/>
            <w:r>
              <w:rPr>
                <w:sz w:val="20"/>
                <w:szCs w:val="20"/>
                <w:lang w:val="en-US" w:eastAsia="en-US"/>
              </w:rPr>
              <w:t xml:space="preserve"> </w:t>
            </w:r>
          </w:p>
          <w:p w14:paraId="2D74B7D3" w14:textId="77777777" w:rsidR="00034D7C" w:rsidRDefault="00BF540E">
            <w:pPr>
              <w:pStyle w:val="ListParagraph"/>
              <w:numPr>
                <w:ilvl w:val="1"/>
                <w:numId w:val="5"/>
              </w:numPr>
              <w:rPr>
                <w:sz w:val="20"/>
                <w:szCs w:val="20"/>
                <w:lang w:val="en-US" w:eastAsia="en-US"/>
              </w:rPr>
            </w:pPr>
            <w:r>
              <w:rPr>
                <w:sz w:val="20"/>
                <w:szCs w:val="20"/>
                <w:lang w:val="en-US" w:eastAsia="en-US"/>
              </w:rPr>
              <w:t xml:space="preserve">L_1 is defined as </w:t>
            </w:r>
            <w:proofErr w:type="spellStart"/>
            <w:r>
              <w:rPr>
                <w:sz w:val="20"/>
                <w:szCs w:val="20"/>
                <w:lang w:val="en-US" w:eastAsia="en-US"/>
              </w:rPr>
              <w:t>as</w:t>
            </w:r>
            <w:proofErr w:type="spellEnd"/>
            <w:r>
              <w:rPr>
                <w:sz w:val="20"/>
                <w:szCs w:val="20"/>
                <w:lang w:val="en-US" w:eastAsia="en-US"/>
              </w:rPr>
              <w:t xml:space="preserve"> the next uplink symbol with its CP starting after </w:t>
            </w:r>
            <w:bookmarkStart w:id="1" w:name="_Hlk45742881"/>
            <w:bookmarkStart w:id="2" w:name="_Hlk500865557"/>
            <w:bookmarkStart w:id="3" w:name="_Hlk508187268"/>
            <w:r>
              <w:rPr>
                <w:sz w:val="20"/>
                <w:szCs w:val="20"/>
                <w:lang w:val="en-US" w:eastAsia="en-US"/>
                <w14:ligatures w14:val="none"/>
              </w:rPr>
              <w:object w:dxaOrig="3862" w:dyaOrig="334" w14:anchorId="28609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6.65pt" o:ole="">
                  <v:imagedata r:id="rId9" o:title=""/>
                </v:shape>
                <o:OLEObject Type="Embed" ProgID="Equation.DSMT4" ShapeID="_x0000_i1025" DrawAspect="Content" ObjectID="_1770621665" r:id="rId10"/>
              </w:object>
            </w:r>
            <w:bookmarkEnd w:id="1"/>
            <w:bookmarkEnd w:id="2"/>
            <w:bookmarkEnd w:id="3"/>
          </w:p>
          <w:p w14:paraId="71BCF6C9" w14:textId="77777777" w:rsidR="00034D7C" w:rsidRDefault="00BF540E">
            <w:pPr>
              <w:pStyle w:val="ListParagraph"/>
              <w:numPr>
                <w:ilvl w:val="1"/>
                <w:numId w:val="5"/>
              </w:numPr>
              <w:rPr>
                <w:sz w:val="20"/>
                <w:szCs w:val="20"/>
                <w:lang w:val="en-US" w:eastAsia="en-US"/>
              </w:rPr>
            </w:pPr>
            <w:r>
              <w:rPr>
                <w:sz w:val="20"/>
                <w:szCs w:val="20"/>
                <w:lang w:val="en-US" w:eastAsia="en-US"/>
              </w:rPr>
              <w:t>Shouldn’t the increments be within the parenthesis (N_1+d_1,1) and not in the L_1 itself?</w:t>
            </w:r>
          </w:p>
          <w:p w14:paraId="795474C0" w14:textId="77777777" w:rsidR="00034D7C" w:rsidRDefault="00BF540E">
            <w:pPr>
              <w:pStyle w:val="ListParagraph"/>
              <w:numPr>
                <w:ilvl w:val="0"/>
                <w:numId w:val="5"/>
              </w:numPr>
              <w:rPr>
                <w:sz w:val="20"/>
                <w:szCs w:val="20"/>
                <w:lang w:val="en-US" w:eastAsia="en-US"/>
              </w:rPr>
            </w:pPr>
            <w:r>
              <w:rPr>
                <w:sz w:val="20"/>
                <w:szCs w:val="20"/>
                <w:lang w:val="en-US" w:eastAsia="en-US"/>
              </w:rPr>
              <w:t>This new formulation, and the introduction of Delta_l and Delta_s, appeared in the moderator summary without being a Tdoc which results in even shorter time to check it and verify it.</w:t>
            </w:r>
          </w:p>
          <w:p w14:paraId="380FF425" w14:textId="77777777" w:rsidR="00034D7C" w:rsidRDefault="00BF540E">
            <w:pPr>
              <w:rPr>
                <w:lang w:val="en-US"/>
              </w:rPr>
            </w:pPr>
            <w:r>
              <w:rPr>
                <w:lang w:val="en-US"/>
              </w:rPr>
              <w:t xml:space="preserve">Based on the above, we still prefer the first CP. </w:t>
            </w:r>
          </w:p>
        </w:tc>
      </w:tr>
      <w:tr w:rsidR="00034D7C" w14:paraId="2DEE9164" w14:textId="77777777">
        <w:trPr>
          <w:trHeight w:val="300"/>
        </w:trPr>
        <w:tc>
          <w:tcPr>
            <w:tcW w:w="1392" w:type="dxa"/>
          </w:tcPr>
          <w:p w14:paraId="00838275" w14:textId="77777777" w:rsidR="00034D7C" w:rsidRDefault="00BF540E">
            <w:r>
              <w:t>Nokia, Nokia Shanghai Bell</w:t>
            </w:r>
          </w:p>
        </w:tc>
        <w:tc>
          <w:tcPr>
            <w:tcW w:w="8238" w:type="dxa"/>
          </w:tcPr>
          <w:p w14:paraId="503072D5" w14:textId="77777777" w:rsidR="00034D7C" w:rsidRDefault="00BF540E">
            <w:pPr>
              <w:rPr>
                <w:lang w:val="en-US"/>
              </w:rPr>
            </w:pPr>
            <w:r>
              <w:rPr>
                <w:lang w:val="en-US"/>
              </w:rPr>
              <w:t xml:space="preserve">Thanks for comment. Both TP are ok for us </w:t>
            </w:r>
            <w:proofErr w:type="gramStart"/>
            <w:r>
              <w:rPr>
                <w:lang w:val="en-US"/>
              </w:rPr>
              <w:t>as long as</w:t>
            </w:r>
            <w:proofErr w:type="gramEnd"/>
            <w:r>
              <w:rPr>
                <w:lang w:val="en-US"/>
              </w:rPr>
              <w:t xml:space="preserve"> limitation is relaxed, but we prefer more compact and simpler formulation. </w:t>
            </w:r>
          </w:p>
          <w:p w14:paraId="6DB23549" w14:textId="77777777" w:rsidR="00034D7C" w:rsidRDefault="00BF540E">
            <w:pPr>
              <w:pStyle w:val="ListParagraph"/>
              <w:numPr>
                <w:ilvl w:val="0"/>
                <w:numId w:val="6"/>
              </w:numPr>
              <w:ind w:left="340"/>
              <w:rPr>
                <w:sz w:val="18"/>
                <w:szCs w:val="18"/>
                <w:lang w:val="en-US"/>
              </w:rPr>
            </w:pPr>
            <w:r>
              <w:rPr>
                <w:sz w:val="18"/>
                <w:szCs w:val="18"/>
                <w:lang w:val="en-US"/>
              </w:rPr>
              <w:t xml:space="preserve">After further inspection of the TP from RAN1#115, the motivation to exclude PDSCH type B is unclear, its timeline is addressed accordingly in 5.3, while more time is allowed for both PDSCH type A and B. </w:t>
            </w:r>
          </w:p>
          <w:p w14:paraId="68B32A01" w14:textId="77777777" w:rsidR="00034D7C" w:rsidRDefault="00BF540E">
            <w:pPr>
              <w:pStyle w:val="ListParagraph"/>
              <w:numPr>
                <w:ilvl w:val="0"/>
                <w:numId w:val="6"/>
              </w:numPr>
              <w:ind w:left="340"/>
              <w:rPr>
                <w:sz w:val="18"/>
                <w:szCs w:val="18"/>
                <w:lang w:val="en-US"/>
              </w:rPr>
            </w:pPr>
            <w:r>
              <w:rPr>
                <w:sz w:val="18"/>
                <w:szCs w:val="18"/>
                <w:lang w:val="en-US"/>
              </w:rPr>
              <w:t xml:space="preserve">Agree on the formulation of ‘a single PDSCH in a slot’ instead of ‘single PDSCH’. </w:t>
            </w:r>
          </w:p>
          <w:p w14:paraId="3C5F4533" w14:textId="77777777" w:rsidR="00034D7C" w:rsidRDefault="00BF540E">
            <w:pPr>
              <w:pStyle w:val="ListParagraph"/>
              <w:numPr>
                <w:ilvl w:val="0"/>
                <w:numId w:val="6"/>
              </w:numPr>
              <w:ind w:left="340"/>
              <w:rPr>
                <w:sz w:val="20"/>
                <w:szCs w:val="20"/>
                <w:lang w:val="en-US"/>
              </w:rPr>
            </w:pPr>
            <w:r>
              <w:rPr>
                <w:sz w:val="18"/>
                <w:szCs w:val="18"/>
                <w:lang w:val="en-US"/>
              </w:rPr>
              <w:t>We find it simpler to increment L1 in number of symbols rather than increment in parenthesis as well as refer to the increments directly in 5.1.3 instead of modifying 5.3.</w:t>
            </w:r>
            <w:r>
              <w:rPr>
                <w:sz w:val="22"/>
                <w:szCs w:val="22"/>
                <w:lang w:val="en-US"/>
              </w:rPr>
              <w:t xml:space="preserve"> </w:t>
            </w:r>
          </w:p>
        </w:tc>
      </w:tr>
      <w:tr w:rsidR="00034D7C" w14:paraId="075DEDEA" w14:textId="77777777">
        <w:trPr>
          <w:trHeight w:val="300"/>
        </w:trPr>
        <w:tc>
          <w:tcPr>
            <w:tcW w:w="1392" w:type="dxa"/>
          </w:tcPr>
          <w:p w14:paraId="344C7754" w14:textId="77777777" w:rsidR="00034D7C" w:rsidRDefault="00BF540E">
            <w:pPr>
              <w:rPr>
                <w:bCs/>
                <w:lang w:val="en-US" w:eastAsia="zh-CN"/>
              </w:rPr>
            </w:pPr>
            <w:r>
              <w:rPr>
                <w:rFonts w:hint="eastAsia"/>
                <w:bCs/>
                <w:lang w:val="en-US" w:eastAsia="zh-CN"/>
              </w:rPr>
              <w:t>H</w:t>
            </w:r>
            <w:r>
              <w:rPr>
                <w:bCs/>
                <w:lang w:val="en-US" w:eastAsia="zh-CN"/>
              </w:rPr>
              <w:t>uawei, HiSilicon</w:t>
            </w:r>
          </w:p>
        </w:tc>
        <w:tc>
          <w:tcPr>
            <w:tcW w:w="8238" w:type="dxa"/>
          </w:tcPr>
          <w:p w14:paraId="748AAEB9" w14:textId="77777777" w:rsidR="00034D7C" w:rsidRDefault="00BF540E">
            <w:pPr>
              <w:rPr>
                <w:bCs/>
                <w:lang w:val="en-US" w:eastAsia="zh-CN"/>
              </w:rPr>
            </w:pPr>
            <w:r>
              <w:rPr>
                <w:rFonts w:hint="eastAsia"/>
                <w:bCs/>
                <w:lang w:val="en-US" w:eastAsia="zh-CN"/>
              </w:rPr>
              <w:t>W</w:t>
            </w:r>
            <w:r>
              <w:rPr>
                <w:bCs/>
                <w:lang w:val="en-US" w:eastAsia="zh-CN"/>
              </w:rPr>
              <w:t xml:space="preserve">e think in general this is to address a non-typical case with NBC risk. We would be OK for future releases while we think exiting device is the interest of the proponent. </w:t>
            </w:r>
            <w:proofErr w:type="gramStart"/>
            <w:r>
              <w:rPr>
                <w:bCs/>
                <w:lang w:val="en-US" w:eastAsia="zh-CN"/>
              </w:rPr>
              <w:t>Therefore</w:t>
            </w:r>
            <w:proofErr w:type="gramEnd"/>
            <w:r>
              <w:rPr>
                <w:bCs/>
                <w:lang w:val="en-US" w:eastAsia="zh-CN"/>
              </w:rPr>
              <w:t xml:space="preserve"> we prefer not to further pursue it. </w:t>
            </w:r>
          </w:p>
        </w:tc>
      </w:tr>
      <w:tr w:rsidR="00034D7C" w14:paraId="6C255273" w14:textId="77777777">
        <w:trPr>
          <w:trHeight w:val="300"/>
        </w:trPr>
        <w:tc>
          <w:tcPr>
            <w:tcW w:w="1392" w:type="dxa"/>
          </w:tcPr>
          <w:p w14:paraId="397CE37B" w14:textId="77777777" w:rsidR="00034D7C" w:rsidRDefault="00BF540E">
            <w:pPr>
              <w:rPr>
                <w:bCs/>
                <w:lang w:val="en-US" w:eastAsia="zh-CN"/>
              </w:rPr>
            </w:pPr>
            <w:r>
              <w:rPr>
                <w:bCs/>
                <w:lang w:val="en-US" w:eastAsia="zh-CN"/>
              </w:rPr>
              <w:t>Qualcomm</w:t>
            </w:r>
          </w:p>
        </w:tc>
        <w:tc>
          <w:tcPr>
            <w:tcW w:w="8238" w:type="dxa"/>
          </w:tcPr>
          <w:p w14:paraId="072FA560" w14:textId="77777777" w:rsidR="00034D7C" w:rsidRDefault="00BF540E">
            <w:pPr>
              <w:rPr>
                <w:bCs/>
                <w:lang w:val="en-US" w:eastAsia="zh-CN"/>
              </w:rPr>
            </w:pPr>
            <w:r>
              <w:rPr>
                <w:bCs/>
                <w:lang w:val="en-US" w:eastAsia="zh-CN"/>
              </w:rPr>
              <w:t xml:space="preserve">To Nokia: With </w:t>
            </w:r>
            <w:r>
              <w:rPr>
                <w:bCs/>
                <w:lang w:val="en-US" w:eastAsia="zh-CN"/>
              </w:rPr>
              <w:t xml:space="preserve">regards to “Type B exclusion”, we believe the following case is not </w:t>
            </w:r>
            <w:proofErr w:type="gramStart"/>
            <w:r>
              <w:rPr>
                <w:bCs/>
                <w:lang w:val="en-US" w:eastAsia="zh-CN"/>
              </w:rPr>
              <w:t>taken into account</w:t>
            </w:r>
            <w:proofErr w:type="gramEnd"/>
            <w:r>
              <w:rPr>
                <w:bCs/>
                <w:lang w:val="en-US" w:eastAsia="zh-CN"/>
              </w:rPr>
              <w:t>:</w:t>
            </w:r>
          </w:p>
          <w:p w14:paraId="49E8167C" w14:textId="77777777" w:rsidR="00034D7C" w:rsidRDefault="00BF540E">
            <w:pPr>
              <w:jc w:val="center"/>
              <w:rPr>
                <w:bCs/>
                <w:lang w:val="en-US" w:eastAsia="zh-CN"/>
              </w:rPr>
            </w:pPr>
            <w:r>
              <w:rPr>
                <w:bCs/>
                <w:noProof/>
                <w:lang w:val="en-US" w:eastAsia="zh-CN"/>
              </w:rPr>
              <w:drawing>
                <wp:inline distT="0" distB="0" distL="0" distR="0" wp14:anchorId="1D900240" wp14:editId="38B319A2">
                  <wp:extent cx="2929255" cy="1043940"/>
                  <wp:effectExtent l="0" t="0" r="4445" b="3810"/>
                  <wp:docPr id="1277794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794321" name="Picture 1"/>
                          <pic:cNvPicPr>
                            <a:picLocks noChangeAspect="1"/>
                          </pic:cNvPicPr>
                        </pic:nvPicPr>
                        <pic:blipFill>
                          <a:blip r:embed="rId11"/>
                          <a:stretch>
                            <a:fillRect/>
                          </a:stretch>
                        </pic:blipFill>
                        <pic:spPr>
                          <a:xfrm>
                            <a:off x="0" y="0"/>
                            <a:ext cx="2943136" cy="1048919"/>
                          </a:xfrm>
                          <a:prstGeom prst="rect">
                            <a:avLst/>
                          </a:prstGeom>
                        </pic:spPr>
                      </pic:pic>
                    </a:graphicData>
                  </a:graphic>
                </wp:inline>
              </w:drawing>
            </w:r>
          </w:p>
          <w:p w14:paraId="67B37F3E" w14:textId="77777777" w:rsidR="00034D7C" w:rsidRDefault="00BF540E">
            <w:pPr>
              <w:rPr>
                <w:bCs/>
                <w:lang w:val="en-US" w:eastAsia="zh-CN"/>
              </w:rPr>
            </w:pPr>
            <w:r>
              <w:rPr>
                <w:bCs/>
                <w:lang w:val="en-US" w:eastAsia="zh-CN"/>
              </w:rPr>
              <w:t>That is, the Delta_1/Delta_s introduction in the 2</w:t>
            </w:r>
            <w:r>
              <w:rPr>
                <w:bCs/>
                <w:vertAlign w:val="superscript"/>
                <w:lang w:val="en-US" w:eastAsia="zh-CN"/>
              </w:rPr>
              <w:t>nd</w:t>
            </w:r>
            <w:r>
              <w:rPr>
                <w:bCs/>
                <w:lang w:val="en-US" w:eastAsia="zh-CN"/>
              </w:rPr>
              <w:t xml:space="preserve"> TP seems to handle whether there will be enough time to finish the processing of the blue PDSCH, but the reasoning behind adding the “Type B exclusion” in the first TP was to ensure that there is no Type B PDSCH followed by another </w:t>
            </w:r>
            <w:r>
              <w:rPr>
                <w:bCs/>
                <w:lang w:val="en-US" w:eastAsia="zh-CN"/>
              </w:rPr>
              <w:lastRenderedPageBreak/>
              <w:t>PDSCH (with orange in the above figure) which we are worried it might result in a delayed start of its processing.</w:t>
            </w:r>
          </w:p>
        </w:tc>
      </w:tr>
      <w:tr w:rsidR="00034D7C" w14:paraId="2873663E" w14:textId="77777777">
        <w:trPr>
          <w:trHeight w:val="300"/>
        </w:trPr>
        <w:tc>
          <w:tcPr>
            <w:tcW w:w="1392" w:type="dxa"/>
          </w:tcPr>
          <w:p w14:paraId="6ED8F950" w14:textId="77777777" w:rsidR="00034D7C" w:rsidRDefault="00BF540E">
            <w:pPr>
              <w:rPr>
                <w:bCs/>
                <w:lang w:val="en-US" w:eastAsia="zh-CN"/>
              </w:rPr>
            </w:pPr>
            <w:r>
              <w:lastRenderedPageBreak/>
              <w:t>Nokia, Nokia Shanghai Bell</w:t>
            </w:r>
          </w:p>
        </w:tc>
        <w:tc>
          <w:tcPr>
            <w:tcW w:w="8238" w:type="dxa"/>
          </w:tcPr>
          <w:p w14:paraId="14E175DD" w14:textId="77777777" w:rsidR="00034D7C" w:rsidRDefault="00BF540E">
            <w:pPr>
              <w:rPr>
                <w:bCs/>
                <w:lang w:val="en-US" w:eastAsia="zh-CN"/>
              </w:rPr>
            </w:pPr>
            <w:r>
              <w:rPr>
                <w:bCs/>
                <w:lang w:val="en-US" w:eastAsia="zh-CN"/>
              </w:rPr>
              <w:t xml:space="preserve">To QC: The indicated case is excluded by stating ‘a single PDSCH in a slot’. Another PDSCH (orange) would be treated according to its own timeline defined for that slot. </w:t>
            </w:r>
          </w:p>
        </w:tc>
      </w:tr>
      <w:tr w:rsidR="00034D7C" w14:paraId="15F0FF68" w14:textId="77777777">
        <w:trPr>
          <w:trHeight w:val="300"/>
        </w:trPr>
        <w:tc>
          <w:tcPr>
            <w:tcW w:w="1392" w:type="dxa"/>
          </w:tcPr>
          <w:p w14:paraId="6E2632E2" w14:textId="77777777" w:rsidR="00034D7C" w:rsidRDefault="00BF540E">
            <w:r>
              <w:t>Apple</w:t>
            </w:r>
          </w:p>
        </w:tc>
        <w:tc>
          <w:tcPr>
            <w:tcW w:w="8238" w:type="dxa"/>
          </w:tcPr>
          <w:p w14:paraId="4A7B0A8D" w14:textId="77777777" w:rsidR="00034D7C" w:rsidRDefault="00BF540E">
            <w:pPr>
              <w:rPr>
                <w:bCs/>
                <w:lang w:val="en-US" w:eastAsia="zh-CN"/>
              </w:rPr>
            </w:pPr>
            <w:r>
              <w:rPr>
                <w:bCs/>
                <w:lang w:val="en-US" w:eastAsia="zh-CN"/>
              </w:rPr>
              <w:t>We can be OK with the first TP, but have some reservations on the second TP. Concerns on the second TP:</w:t>
            </w:r>
          </w:p>
          <w:p w14:paraId="6D50A633" w14:textId="77777777" w:rsidR="00034D7C" w:rsidRDefault="00BF540E">
            <w:pPr>
              <w:pStyle w:val="ListParagraph"/>
              <w:numPr>
                <w:ilvl w:val="0"/>
                <w:numId w:val="4"/>
              </w:numPr>
              <w:rPr>
                <w:bCs/>
                <w:sz w:val="20"/>
                <w:szCs w:val="20"/>
                <w:lang w:val="en-US"/>
              </w:rPr>
            </w:pPr>
            <w:r>
              <w:rPr>
                <w:bCs/>
                <w:sz w:val="20"/>
                <w:szCs w:val="20"/>
                <w:lang w:val="en-US"/>
              </w:rPr>
              <w:t>Agree with QC on the comment about “L1 is incremented” part.</w:t>
            </w:r>
          </w:p>
          <w:p w14:paraId="4A04F0B5" w14:textId="77777777" w:rsidR="00034D7C" w:rsidRDefault="00BF540E">
            <w:pPr>
              <w:pStyle w:val="ListParagraph"/>
              <w:numPr>
                <w:ilvl w:val="0"/>
                <w:numId w:val="4"/>
              </w:numPr>
              <w:rPr>
                <w:bCs/>
                <w:sz w:val="20"/>
                <w:szCs w:val="20"/>
                <w:lang w:val="en-US"/>
              </w:rPr>
            </w:pPr>
            <w:r>
              <w:rPr>
                <w:bCs/>
                <w:sz w:val="20"/>
                <w:szCs w:val="20"/>
                <w:lang w:val="en-US"/>
              </w:rPr>
              <w:t>The case shown in QC’s 2</w:t>
            </w:r>
            <w:r>
              <w:rPr>
                <w:bCs/>
                <w:sz w:val="20"/>
                <w:szCs w:val="20"/>
                <w:vertAlign w:val="superscript"/>
                <w:lang w:val="en-US"/>
              </w:rPr>
              <w:t>nd</w:t>
            </w:r>
            <w:r>
              <w:rPr>
                <w:bCs/>
                <w:sz w:val="20"/>
                <w:szCs w:val="20"/>
                <w:lang w:val="en-US"/>
              </w:rPr>
              <w:t xml:space="preserve"> comment is not excluded by the TP, and it can cause problem for the UE. We would also like to point out that this is an NBC proposal, and we should be as restrictive as possible just to handle the practical issues. I assume in PDSCH Type B is not the concern here.</w:t>
            </w:r>
          </w:p>
          <w:p w14:paraId="3A932519" w14:textId="77777777" w:rsidR="00034D7C" w:rsidRDefault="00BF540E">
            <w:pPr>
              <w:pStyle w:val="ListParagraph"/>
              <w:numPr>
                <w:ilvl w:val="0"/>
                <w:numId w:val="4"/>
              </w:numPr>
              <w:rPr>
                <w:bCs/>
                <w:sz w:val="20"/>
                <w:szCs w:val="20"/>
                <w:lang w:val="en-US"/>
              </w:rPr>
            </w:pPr>
            <w:r>
              <w:rPr>
                <w:bCs/>
                <w:sz w:val="20"/>
                <w:szCs w:val="20"/>
                <w:lang w:val="en-US"/>
              </w:rPr>
              <w:t xml:space="preserve">The definitions of </w:t>
            </w:r>
            <w:r>
              <w:rPr>
                <w:color w:val="FF0000"/>
                <w:sz w:val="20"/>
                <w:szCs w:val="20"/>
                <w:u w:val="single"/>
              </w:rPr>
              <w:t>Δ</w:t>
            </w:r>
            <w:r w:rsidRPr="00BF540E">
              <w:rPr>
                <w:color w:val="FF0000"/>
                <w:sz w:val="20"/>
                <w:szCs w:val="20"/>
                <w:u w:val="single"/>
                <w:vertAlign w:val="subscript"/>
                <w:lang w:val="en-US"/>
              </w:rPr>
              <w:t>l</w:t>
            </w:r>
            <w:r>
              <w:rPr>
                <w:bCs/>
                <w:sz w:val="20"/>
                <w:szCs w:val="20"/>
                <w:lang w:val="en-US"/>
              </w:rPr>
              <w:t xml:space="preserve"> and </w:t>
            </w:r>
            <w:r>
              <w:rPr>
                <w:color w:val="FF0000"/>
                <w:sz w:val="20"/>
                <w:szCs w:val="20"/>
                <w:u w:val="single"/>
              </w:rPr>
              <w:t>Δ</w:t>
            </w:r>
            <w:r w:rsidRPr="00BF540E">
              <w:rPr>
                <w:color w:val="FF0000"/>
                <w:sz w:val="20"/>
                <w:szCs w:val="20"/>
                <w:u w:val="single"/>
                <w:vertAlign w:val="subscript"/>
                <w:lang w:val="en-US"/>
              </w:rPr>
              <w:t>s</w:t>
            </w:r>
            <w:r>
              <w:rPr>
                <w:bCs/>
                <w:sz w:val="20"/>
                <w:szCs w:val="20"/>
                <w:lang w:val="en-US"/>
              </w:rPr>
              <w:t xml:space="preserve"> are not completely clear for different cases, e.g. the duration of initial TB &gt; the duration </w:t>
            </w:r>
            <w:proofErr w:type="gramStart"/>
            <w:r>
              <w:rPr>
                <w:bCs/>
                <w:sz w:val="20"/>
                <w:szCs w:val="20"/>
                <w:lang w:val="en-US"/>
              </w:rPr>
              <w:t>of  retransmitted</w:t>
            </w:r>
            <w:proofErr w:type="gramEnd"/>
            <w:r>
              <w:rPr>
                <w:bCs/>
                <w:sz w:val="20"/>
                <w:szCs w:val="20"/>
                <w:lang w:val="en-US"/>
              </w:rPr>
              <w:t xml:space="preserve"> TB vs the duration of initial TB &lt; the duration of  retransmitted TB, whether the starting symbols of initial and retransmitted TB is the symbol index is within a slot, which one starts earlier, etc.</w:t>
            </w:r>
          </w:p>
          <w:p w14:paraId="3A0305A7" w14:textId="77777777" w:rsidR="00034D7C" w:rsidRDefault="00034D7C">
            <w:pPr>
              <w:rPr>
                <w:bCs/>
                <w:lang w:val="en-US"/>
              </w:rPr>
            </w:pPr>
          </w:p>
          <w:p w14:paraId="20FC9BC8" w14:textId="77777777" w:rsidR="00034D7C" w:rsidRDefault="00BF540E">
            <w:pPr>
              <w:rPr>
                <w:bCs/>
                <w:lang w:val="en-US"/>
              </w:rPr>
            </w:pPr>
            <w:r>
              <w:rPr>
                <w:bCs/>
                <w:lang w:val="en-US"/>
              </w:rPr>
              <w:t xml:space="preserve">The first TP is much more straightforward in our view, and we also had time to check it carefully. </w:t>
            </w:r>
            <w:proofErr w:type="gramStart"/>
            <w:r>
              <w:rPr>
                <w:bCs/>
                <w:lang w:val="en-US"/>
              </w:rPr>
              <w:t>So</w:t>
            </w:r>
            <w:proofErr w:type="gramEnd"/>
            <w:r>
              <w:rPr>
                <w:bCs/>
                <w:lang w:val="en-US"/>
              </w:rPr>
              <w:t xml:space="preserve"> we would prefer the first TP if we are agreeing to address the issue.</w:t>
            </w:r>
          </w:p>
        </w:tc>
      </w:tr>
      <w:tr w:rsidR="00034D7C" w14:paraId="59188ED2" w14:textId="77777777">
        <w:trPr>
          <w:trHeight w:val="300"/>
        </w:trPr>
        <w:tc>
          <w:tcPr>
            <w:tcW w:w="1392" w:type="dxa"/>
          </w:tcPr>
          <w:p w14:paraId="5982F1A7" w14:textId="77777777" w:rsidR="00034D7C" w:rsidRDefault="00BF540E">
            <w:pPr>
              <w:rPr>
                <w:lang w:val="en-US" w:eastAsia="zh-CN"/>
              </w:rPr>
            </w:pPr>
            <w:r>
              <w:rPr>
                <w:rFonts w:hint="eastAsia"/>
                <w:lang w:val="en-US" w:eastAsia="zh-CN"/>
              </w:rPr>
              <w:t>ZTE, Sanechips</w:t>
            </w:r>
          </w:p>
        </w:tc>
        <w:tc>
          <w:tcPr>
            <w:tcW w:w="8238" w:type="dxa"/>
          </w:tcPr>
          <w:p w14:paraId="0F7D6857" w14:textId="77777777" w:rsidR="00034D7C" w:rsidRDefault="00BF540E">
            <w:pPr>
              <w:rPr>
                <w:bCs/>
                <w:lang w:val="en-US" w:eastAsia="zh-CN"/>
              </w:rPr>
            </w:pPr>
            <w:r>
              <w:rPr>
                <w:rFonts w:hint="eastAsia"/>
                <w:bCs/>
                <w:lang w:val="en-US" w:eastAsia="zh-CN"/>
              </w:rPr>
              <w:t>We are not okay with these TPs. If there is no UE observes this peak data rule, we can just remove this restriction completely. But these TPs makes implementation more complicated.</w:t>
            </w:r>
          </w:p>
        </w:tc>
      </w:tr>
      <w:tr w:rsidR="00A26C91" w14:paraId="105CE02D" w14:textId="77777777">
        <w:trPr>
          <w:trHeight w:val="300"/>
        </w:trPr>
        <w:tc>
          <w:tcPr>
            <w:tcW w:w="1392" w:type="dxa"/>
          </w:tcPr>
          <w:p w14:paraId="50C5F93D" w14:textId="422C6EF1" w:rsidR="00A26C91" w:rsidRDefault="00A26C91" w:rsidP="00A26C91">
            <w:pPr>
              <w:rPr>
                <w:lang w:val="en-US" w:eastAsia="zh-CN"/>
              </w:rPr>
            </w:pPr>
            <w:r>
              <w:rPr>
                <w:lang w:val="en-US" w:eastAsia="zh-CN"/>
              </w:rPr>
              <w:t>Qualcomm</w:t>
            </w:r>
          </w:p>
        </w:tc>
        <w:tc>
          <w:tcPr>
            <w:tcW w:w="8238" w:type="dxa"/>
          </w:tcPr>
          <w:p w14:paraId="3DA8E719" w14:textId="77777777" w:rsidR="00A26C91" w:rsidRDefault="00A26C91" w:rsidP="00A26C91">
            <w:pPr>
              <w:rPr>
                <w:bCs/>
                <w:lang w:val="en-US" w:eastAsia="zh-CN"/>
              </w:rPr>
            </w:pPr>
            <w:r>
              <w:rPr>
                <w:bCs/>
                <w:lang w:val="en-US" w:eastAsia="zh-CN"/>
              </w:rPr>
              <w:t>To Nokia: We still believe that “Type B” should be excluded, and we show below that the suggested new TP will have the problem of delaying the “2</w:t>
            </w:r>
            <w:r w:rsidRPr="00CD6147">
              <w:rPr>
                <w:bCs/>
                <w:vertAlign w:val="superscript"/>
                <w:lang w:val="en-US" w:eastAsia="zh-CN"/>
              </w:rPr>
              <w:t>nd</w:t>
            </w:r>
            <w:r>
              <w:rPr>
                <w:bCs/>
                <w:lang w:val="en-US" w:eastAsia="zh-CN"/>
              </w:rPr>
              <w:t xml:space="preserve"> PDSCH” that is back-to-back in the 2</w:t>
            </w:r>
            <w:r w:rsidRPr="00CD6147">
              <w:rPr>
                <w:bCs/>
                <w:vertAlign w:val="superscript"/>
                <w:lang w:val="en-US" w:eastAsia="zh-CN"/>
              </w:rPr>
              <w:t>nd</w:t>
            </w:r>
            <w:r>
              <w:rPr>
                <w:bCs/>
                <w:lang w:val="en-US" w:eastAsia="zh-CN"/>
              </w:rPr>
              <w:t xml:space="preserve"> slot; the constraint “single PDSCH in a slot” doesn’t mean that there cannot be a PDSCH at the beginning of the next slot.</w:t>
            </w:r>
          </w:p>
          <w:p w14:paraId="13B671DE" w14:textId="77777777" w:rsidR="00A26C91" w:rsidRDefault="00A26C91" w:rsidP="00A26C91">
            <w:pPr>
              <w:jc w:val="center"/>
              <w:rPr>
                <w:bCs/>
                <w:lang w:val="en-US" w:eastAsia="zh-CN"/>
              </w:rPr>
            </w:pPr>
            <w:r w:rsidRPr="00CD6147">
              <w:rPr>
                <w:bCs/>
                <w:noProof/>
                <w:lang w:val="en-US" w:eastAsia="zh-CN"/>
              </w:rPr>
              <w:drawing>
                <wp:inline distT="0" distB="0" distL="0" distR="0" wp14:anchorId="007AAE59" wp14:editId="7D7F3670">
                  <wp:extent cx="3176270" cy="1636836"/>
                  <wp:effectExtent l="0" t="0" r="5080" b="1905"/>
                  <wp:docPr id="1312757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757713" name=""/>
                          <pic:cNvPicPr/>
                        </pic:nvPicPr>
                        <pic:blipFill>
                          <a:blip r:embed="rId12"/>
                          <a:stretch>
                            <a:fillRect/>
                          </a:stretch>
                        </pic:blipFill>
                        <pic:spPr>
                          <a:xfrm>
                            <a:off x="0" y="0"/>
                            <a:ext cx="3179327" cy="1638411"/>
                          </a:xfrm>
                          <a:prstGeom prst="rect">
                            <a:avLst/>
                          </a:prstGeom>
                        </pic:spPr>
                      </pic:pic>
                    </a:graphicData>
                  </a:graphic>
                </wp:inline>
              </w:drawing>
            </w:r>
          </w:p>
          <w:p w14:paraId="593B0593" w14:textId="77777777" w:rsidR="00A26C91" w:rsidRDefault="00A26C91" w:rsidP="00A26C91">
            <w:pPr>
              <w:rPr>
                <w:lang w:val="en-US"/>
              </w:rPr>
            </w:pPr>
            <w:r>
              <w:rPr>
                <w:bCs/>
                <w:lang w:val="en-US" w:eastAsia="zh-CN"/>
              </w:rPr>
              <w:t xml:space="preserve">If PDSCH type B is also excluded, and it is clarified the “single PDSCH in a slot” and the increments happen inside the </w:t>
            </w:r>
            <w:r>
              <w:rPr>
                <w:lang w:val="en-US"/>
              </w:rPr>
              <w:t>parenthesis (N_1+d_1,1) we believe the new TP could work, even though we are more comfortable for the previous TP that we had time to check fully.</w:t>
            </w:r>
          </w:p>
          <w:p w14:paraId="55F76EA7" w14:textId="4851AD85" w:rsidR="00A26C91" w:rsidRDefault="00A26C91" w:rsidP="00A26C91">
            <w:pPr>
              <w:rPr>
                <w:bCs/>
                <w:lang w:val="en-US" w:eastAsia="zh-CN"/>
              </w:rPr>
            </w:pPr>
            <w:r>
              <w:rPr>
                <w:lang w:val="en-US"/>
              </w:rPr>
              <w:t>To ZTE: Either TP does not affect TRP implementation; if a TRP wants, it can fully disregard this softening of the existing restrictions; however, removing it fully is problematic. With the suggested careful relaxation of existing restrictions (as provided in the first TP and discussed also previous meetings), the UE implementation is not affected either.</w:t>
            </w:r>
          </w:p>
        </w:tc>
      </w:tr>
      <w:tr w:rsidR="00A26C91" w14:paraId="0DC26456" w14:textId="77777777">
        <w:trPr>
          <w:trHeight w:val="300"/>
        </w:trPr>
        <w:tc>
          <w:tcPr>
            <w:tcW w:w="1392" w:type="dxa"/>
          </w:tcPr>
          <w:p w14:paraId="694FEDA4" w14:textId="4CDF5771" w:rsidR="00A26C91" w:rsidRPr="00380F66" w:rsidRDefault="00A26C91" w:rsidP="00A26C91">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238" w:type="dxa"/>
          </w:tcPr>
          <w:p w14:paraId="3A5C9B66" w14:textId="7F85BADA" w:rsidR="00A26C91" w:rsidRPr="00380F66" w:rsidRDefault="00A26C91" w:rsidP="00A26C91">
            <w:pPr>
              <w:rPr>
                <w:rFonts w:eastAsia="Malgun Gothic"/>
                <w:bCs/>
                <w:lang w:val="en-US" w:eastAsia="ko-KR"/>
              </w:rPr>
            </w:pPr>
            <w:r>
              <w:rPr>
                <w:rFonts w:eastAsia="Malgun Gothic" w:hint="eastAsia"/>
                <w:bCs/>
                <w:lang w:val="en-US" w:eastAsia="ko-KR"/>
              </w:rPr>
              <w:t>W</w:t>
            </w:r>
            <w:r>
              <w:rPr>
                <w:rFonts w:eastAsia="Malgun Gothic"/>
                <w:bCs/>
                <w:lang w:val="en-US" w:eastAsia="ko-KR"/>
              </w:rPr>
              <w:t xml:space="preserve">e are fine with the first TP since the TP has been discussed in the last meeting and we already checked. </w:t>
            </w:r>
          </w:p>
        </w:tc>
      </w:tr>
    </w:tbl>
    <w:p w14:paraId="1E2BF77E" w14:textId="77777777" w:rsidR="00034D7C" w:rsidRDefault="00034D7C"/>
    <w:p w14:paraId="6610A131" w14:textId="77777777" w:rsidR="007B1755" w:rsidRDefault="007B1755" w:rsidP="007B1755">
      <w:pPr>
        <w:pStyle w:val="Heading2"/>
        <w:numPr>
          <w:ilvl w:val="0"/>
          <w:numId w:val="0"/>
        </w:numPr>
      </w:pPr>
      <w:r>
        <w:t>Moderator Summary on round 1</w:t>
      </w:r>
    </w:p>
    <w:p w14:paraId="2704C74B" w14:textId="771CCD77" w:rsidR="007B1755" w:rsidRDefault="007B1755" w:rsidP="007B1755">
      <w:r>
        <w:t>According to companies’ views, it seems that the latest TP cannot be adopted for earlier releases</w:t>
      </w:r>
      <w:r w:rsidR="00A26C91">
        <w:t xml:space="preserve">. 4 companies support earlier TP, one company opposes to relax the limit for existing implementations and one company does not support any TP </w:t>
      </w:r>
      <w:r w:rsidR="00FA0864">
        <w:t>and prefers to remove the restriction completely</w:t>
      </w:r>
      <w:r w:rsidR="00A26C91">
        <w:t xml:space="preserve">. Based on that, </w:t>
      </w:r>
      <w:r>
        <w:t xml:space="preserve">one possible way </w:t>
      </w:r>
      <w:r w:rsidR="00A26C91">
        <w:t>forward</w:t>
      </w:r>
      <w:r>
        <w:t xml:space="preserve"> would be to adopt the TP proposed </w:t>
      </w:r>
      <w:r w:rsidR="00A26C91">
        <w:t>during</w:t>
      </w:r>
      <w:r>
        <w:t xml:space="preserve"> RAN1#115 in future release, e.g. as TEI18 or TEI19. </w:t>
      </w:r>
    </w:p>
    <w:p w14:paraId="7D5E50B3" w14:textId="77777777" w:rsidR="007B1755" w:rsidRDefault="007B1755" w:rsidP="007B1755">
      <w:r w:rsidRPr="00E61D0C">
        <w:rPr>
          <w:b/>
          <w:bCs/>
        </w:rPr>
        <w:lastRenderedPageBreak/>
        <w:t>Moderator’s proposal</w:t>
      </w:r>
      <w:r>
        <w:t>: Adopt the following TP starting from Rel-18 or Rel-19</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7B1755" w14:paraId="2D4508C2" w14:textId="77777777" w:rsidTr="003F4398">
        <w:tc>
          <w:tcPr>
            <w:tcW w:w="9629" w:type="dxa"/>
            <w:tcBorders>
              <w:top w:val="single" w:sz="4" w:space="0" w:color="auto"/>
              <w:left w:val="single" w:sz="4" w:space="0" w:color="auto"/>
              <w:bottom w:val="single" w:sz="4" w:space="0" w:color="auto"/>
              <w:right w:val="single" w:sz="4" w:space="0" w:color="auto"/>
            </w:tcBorders>
          </w:tcPr>
          <w:p w14:paraId="264AD5AB" w14:textId="77777777" w:rsidR="007B1755" w:rsidRDefault="007B1755" w:rsidP="003F4398">
            <w:pPr>
              <w:rPr>
                <w:b/>
                <w:bCs/>
                <w:color w:val="000000"/>
                <w:lang w:eastAsia="zh-CN"/>
              </w:rPr>
            </w:pPr>
            <w:r>
              <w:rPr>
                <w:b/>
                <w:bCs/>
                <w:color w:val="000000"/>
                <w:lang w:eastAsia="zh-CN"/>
              </w:rPr>
              <w:t>[TS38.214 Clause 5.1.3]</w:t>
            </w:r>
          </w:p>
          <w:p w14:paraId="1FF3D7AA" w14:textId="77777777" w:rsidR="007B1755" w:rsidRDefault="007B1755" w:rsidP="003F4398">
            <w:pPr>
              <w:rPr>
                <w:color w:val="000000" w:themeColor="text1"/>
                <w:lang w:eastAsia="ko-KR"/>
              </w:rPr>
            </w:pPr>
            <w:r>
              <w:rPr>
                <w:color w:val="000000"/>
                <w:lang w:eastAsia="zh-CN"/>
              </w:rPr>
              <w:t xml:space="preserve">For a </w:t>
            </w:r>
            <w:r>
              <w:rPr>
                <w:i/>
                <w:color w:val="000000"/>
                <w:lang w:eastAsia="zh-CN"/>
              </w:rPr>
              <w:t>j-</w:t>
            </w:r>
            <w:proofErr w:type="spellStart"/>
            <w:r>
              <w:rPr>
                <w:color w:val="000000"/>
                <w:lang w:eastAsia="zh-CN"/>
              </w:rPr>
              <w:t>th</w:t>
            </w:r>
            <w:proofErr w:type="spellEnd"/>
            <w:r>
              <w:rPr>
                <w:color w:val="000000"/>
                <w:lang w:eastAsia="zh-CN"/>
              </w:rPr>
              <w:t xml:space="preserve">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w:t>
            </w:r>
            <w:proofErr w:type="spellStart"/>
            <w:r>
              <w:rPr>
                <w:i/>
                <w:color w:val="000000"/>
                <w:lang w:eastAsia="ko-KR"/>
              </w:rPr>
              <w:t>ServingCellConfig</w:t>
            </w:r>
            <w:proofErr w:type="spellEnd"/>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 </w:t>
            </w:r>
            <w:r>
              <w:rPr>
                <w:color w:val="FF0000"/>
                <w:u w:val="single"/>
              </w:rPr>
              <w:t>in case of</w:t>
            </w:r>
            <w:r>
              <w:rPr>
                <w:color w:val="FF0000"/>
              </w:rPr>
              <w:t xml:space="preserve"> </w:t>
            </w:r>
          </w:p>
          <w:p w14:paraId="68A566BA" w14:textId="77777777" w:rsidR="007B1755" w:rsidRDefault="007B1755" w:rsidP="007B1755">
            <w:pPr>
              <w:pStyle w:val="ListParagraph"/>
              <w:numPr>
                <w:ilvl w:val="0"/>
                <w:numId w:val="4"/>
              </w:numPr>
              <w:spacing w:line="256" w:lineRule="auto"/>
              <w:rPr>
                <w:color w:val="000000" w:themeColor="text1"/>
                <w:sz w:val="20"/>
                <w:szCs w:val="20"/>
                <w:lang w:val="en-US" w:eastAsia="ko-KR"/>
              </w:rPr>
            </w:pPr>
            <w:r>
              <w:rPr>
                <w:color w:val="FF0000"/>
                <w:sz w:val="20"/>
                <w:szCs w:val="20"/>
                <w:u w:val="single"/>
                <w:lang w:val="en-US"/>
              </w:rPr>
              <w:t xml:space="preserve">multiple PDSCHs in a slot, or </w:t>
            </w:r>
          </w:p>
          <w:p w14:paraId="2C62E2D6" w14:textId="77777777" w:rsidR="007B1755" w:rsidRDefault="007B1755" w:rsidP="007B1755">
            <w:pPr>
              <w:pStyle w:val="ListParagraph"/>
              <w:numPr>
                <w:ilvl w:val="0"/>
                <w:numId w:val="4"/>
              </w:numPr>
              <w:spacing w:line="256" w:lineRule="auto"/>
              <w:rPr>
                <w:color w:val="000000" w:themeColor="text1"/>
                <w:sz w:val="20"/>
                <w:szCs w:val="20"/>
                <w:lang w:val="en-US" w:eastAsia="ko-KR"/>
              </w:rPr>
            </w:pPr>
            <w:r>
              <w:rPr>
                <w:color w:val="FF0000"/>
                <w:sz w:val="20"/>
                <w:szCs w:val="20"/>
                <w:u w:val="single"/>
                <w:lang w:val="en-US"/>
              </w:rPr>
              <w:t xml:space="preserve">a single PDSCH with mapping type B in a slot, or </w:t>
            </w:r>
          </w:p>
          <w:p w14:paraId="68A4E97B" w14:textId="77777777" w:rsidR="007B1755" w:rsidRDefault="007B1755" w:rsidP="007B1755">
            <w:pPr>
              <w:pStyle w:val="ListParagraph"/>
              <w:numPr>
                <w:ilvl w:val="0"/>
                <w:numId w:val="4"/>
              </w:numPr>
              <w:spacing w:line="256" w:lineRule="auto"/>
              <w:rPr>
                <w:color w:val="000000" w:themeColor="text1"/>
                <w:sz w:val="20"/>
                <w:szCs w:val="20"/>
                <w:lang w:val="en-US" w:eastAsia="ko-KR"/>
              </w:rPr>
            </w:pPr>
            <w:r>
              <w:rPr>
                <w:color w:val="FF0000"/>
                <w:sz w:val="20"/>
                <w:szCs w:val="20"/>
                <w:u w:val="single"/>
                <w:lang w:val="en-US"/>
              </w:rPr>
              <w:t xml:space="preserve">a single PDSCH with mapping type A in a slot and if a PUCCH carrying the corresponding HARQ-ACK begins earlier than </w:t>
            </w:r>
            <m:oMath>
              <m:sSub>
                <m:sSubPr>
                  <m:ctrlPr>
                    <w:rPr>
                      <w:rFonts w:ascii="Cambria Math" w:eastAsiaTheme="minorHAnsi" w:hAnsi="Cambria Math" w:cstheme="minorBidi"/>
                      <w:i/>
                      <w:color w:val="FF0000"/>
                      <w:kern w:val="2"/>
                      <w:u w:val="single"/>
                    </w:rPr>
                  </m:ctrlPr>
                </m:sSubPr>
                <m:e>
                  <m:r>
                    <w:rPr>
                      <w:rFonts w:ascii="Cambria Math" w:hAnsi="Cambria Math"/>
                      <w:color w:val="FF0000"/>
                      <w:sz w:val="20"/>
                      <w:szCs w:val="20"/>
                      <w:u w:val="single"/>
                    </w:rPr>
                    <m:t>T</m:t>
                  </m:r>
                </m:e>
                <m:sub>
                  <m:r>
                    <w:rPr>
                      <w:rFonts w:ascii="Cambria Math" w:hAnsi="Cambria Math"/>
                      <w:color w:val="FF0000"/>
                      <w:sz w:val="20"/>
                      <w:szCs w:val="20"/>
                      <w:u w:val="single"/>
                    </w:rPr>
                    <m:t>proc</m:t>
                  </m:r>
                  <m:r>
                    <w:rPr>
                      <w:rFonts w:ascii="Cambria Math" w:hAnsi="Cambria Math"/>
                      <w:color w:val="FF0000"/>
                      <w:sz w:val="20"/>
                      <w:szCs w:val="20"/>
                      <w:u w:val="single"/>
                      <w:lang w:val="en-US"/>
                    </w:rPr>
                    <m:t>,1</m:t>
                  </m:r>
                </m:sub>
              </m:sSub>
            </m:oMath>
            <w:r>
              <w:rPr>
                <w:color w:val="FF0000"/>
                <w:sz w:val="20"/>
                <w:szCs w:val="20"/>
                <w:u w:val="single"/>
                <w:lang w:val="en-US"/>
              </w:rPr>
              <w:t xml:space="preserve">  after a hypothetical PDSCH with same starting symbol as the retransmitted PDSCH and same duration as the latest PDSCH that used </w:t>
            </w:r>
            <m:oMath>
              <m:sSub>
                <m:sSubPr>
                  <m:ctrlPr>
                    <w:rPr>
                      <w:rFonts w:ascii="Cambria Math" w:eastAsiaTheme="minorHAnsi" w:hAnsi="Cambria Math" w:cstheme="minorBidi"/>
                      <w:i/>
                      <w:color w:val="FF0000"/>
                      <w:kern w:val="2"/>
                      <w:u w:val="single"/>
                    </w:rPr>
                  </m:ctrlPr>
                </m:sSubPr>
                <m:e>
                  <m:r>
                    <w:rPr>
                      <w:rFonts w:ascii="Cambria Math" w:hAnsi="Cambria Math"/>
                      <w:color w:val="FF0000"/>
                      <w:sz w:val="20"/>
                      <w:szCs w:val="20"/>
                      <w:u w:val="single"/>
                    </w:rPr>
                    <m:t>I</m:t>
                  </m:r>
                </m:e>
                <m:sub>
                  <m:r>
                    <w:rPr>
                      <w:rFonts w:ascii="Cambria Math" w:hAnsi="Cambria Math"/>
                      <w:color w:val="FF0000"/>
                      <w:sz w:val="20"/>
                      <w:szCs w:val="20"/>
                      <w:u w:val="single"/>
                    </w:rPr>
                    <m:t>MCS</m:t>
                  </m:r>
                </m:sub>
              </m:sSub>
              <m:r>
                <w:rPr>
                  <w:rFonts w:ascii="Cambria Math" w:hAnsi="Cambria Math"/>
                  <w:color w:val="FF0000"/>
                  <w:sz w:val="20"/>
                  <w:szCs w:val="20"/>
                  <w:u w:val="single"/>
                  <w:lang w:val="en-US"/>
                </w:rPr>
                <m:t>≤</m:t>
              </m:r>
              <m:r>
                <w:rPr>
                  <w:rFonts w:ascii="Cambria Math" w:hAnsi="Cambria Math"/>
                  <w:color w:val="FF0000"/>
                  <w:sz w:val="20"/>
                  <w:szCs w:val="20"/>
                  <w:u w:val="single"/>
                </w:rPr>
                <m:t>W</m:t>
              </m:r>
            </m:oMath>
            <w:r>
              <w:rPr>
                <w:color w:val="FF0000"/>
                <w:sz w:val="20"/>
                <w:szCs w:val="20"/>
                <w:u w:val="single"/>
                <w:lang w:val="en-US"/>
              </w:rPr>
              <w:t xml:space="preserve"> for this transport </w:t>
            </w:r>
            <w:proofErr w:type="gramStart"/>
            <w:r>
              <w:rPr>
                <w:color w:val="FF0000"/>
                <w:sz w:val="20"/>
                <w:szCs w:val="20"/>
                <w:u w:val="single"/>
                <w:lang w:val="en-US"/>
              </w:rPr>
              <w:t>block;</w:t>
            </w:r>
            <w:proofErr w:type="gramEnd"/>
          </w:p>
          <w:p w14:paraId="199E074D" w14:textId="77777777" w:rsidR="007B1755" w:rsidRDefault="007B1755" w:rsidP="003F4398">
            <w:pPr>
              <w:rPr>
                <w:color w:val="000000"/>
                <w:sz w:val="22"/>
                <w:szCs w:val="22"/>
                <w:lang w:val="en-US" w:eastAsia="zh-CN"/>
              </w:rPr>
            </w:pPr>
          </w:p>
          <w:p w14:paraId="5E8AD2DD" w14:textId="77777777" w:rsidR="007B1755" w:rsidRDefault="007B1755" w:rsidP="003F4398">
            <w:pPr>
              <w:rPr>
                <w:color w:val="000000"/>
                <w:lang w:eastAsia="zh-CN"/>
              </w:rPr>
            </w:pPr>
            <w:r>
              <w:rPr>
                <w:color w:val="000000"/>
                <w:lang w:eastAsia="zh-CN"/>
              </w:rPr>
              <w:t>the UE is not required to handle PDSCH transmissions, if the following condition is not satisfied:</w:t>
            </w:r>
          </w:p>
          <w:p w14:paraId="0EC8437A" w14:textId="77777777" w:rsidR="007B1755" w:rsidRDefault="00BF540E" w:rsidP="003F4398">
            <w:pPr>
              <w:keepLines/>
              <w:tabs>
                <w:tab w:val="center" w:pos="4536"/>
                <w:tab w:val="right" w:pos="9072"/>
              </w:tabs>
              <w:rPr>
                <w:noProof/>
                <w:lang w:val="sv-SE"/>
              </w:rPr>
            </w:pPr>
            <m:oMathPara>
              <m:oMathParaPr>
                <m:jc m:val="centerGroup"/>
              </m:oMathParaPr>
              <m:oMath>
                <m:f>
                  <m:fPr>
                    <m:ctrlPr>
                      <w:rPr>
                        <w:rFonts w:ascii="Cambria Math" w:eastAsiaTheme="minorHAnsi" w:hAnsi="Cambria Math" w:cstheme="minorBidi"/>
                        <w:noProof/>
                        <w:kern w:val="2"/>
                        <w:sz w:val="22"/>
                        <w:szCs w:val="22"/>
                        <w:lang w:eastAsia="ko-KR"/>
                      </w:rPr>
                    </m:ctrlPr>
                  </m:fPr>
                  <m:num>
                    <m:nary>
                      <m:naryPr>
                        <m:chr m:val="∑"/>
                        <m:limLoc m:val="subSup"/>
                        <m:ctrlPr>
                          <w:rPr>
                            <w:rFonts w:ascii="Cambria Math" w:eastAsiaTheme="minorHAnsi" w:hAnsi="Cambria Math" w:cstheme="minorBidi"/>
                            <w:noProof/>
                            <w:kern w:val="2"/>
                            <w:sz w:val="22"/>
                            <w:szCs w:val="22"/>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eastAsiaTheme="minorHAnsi" w:hAnsi="Cambria Math" w:cstheme="minorBidi"/>
                                <w:noProof/>
                                <w:kern w:val="2"/>
                                <w:sz w:val="22"/>
                                <w:szCs w:val="22"/>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eastAsiaTheme="minorHAnsi" w:hAnsi="Cambria Math" w:cstheme="minorBidi"/>
                            <w:iCs/>
                            <w:noProof/>
                            <w:kern w:val="2"/>
                            <w:sz w:val="22"/>
                            <w:szCs w:val="22"/>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581EB650" w14:textId="5307FFDC" w:rsidR="007B1755" w:rsidRDefault="007B1755" w:rsidP="003F4398">
            <w:pPr>
              <w:ind w:left="568" w:hanging="284"/>
              <w:rPr>
                <w:color w:val="000000"/>
                <w:lang w:val="en-US"/>
              </w:rPr>
            </w:pPr>
          </w:p>
        </w:tc>
      </w:tr>
    </w:tbl>
    <w:p w14:paraId="00EA8E4A" w14:textId="77777777" w:rsidR="007B1755" w:rsidRDefault="007B1755"/>
    <w:p w14:paraId="17C25127" w14:textId="77777777" w:rsidR="00034D7C" w:rsidRDefault="00BF540E">
      <w:pPr>
        <w:pStyle w:val="Heading1"/>
        <w:numPr>
          <w:ilvl w:val="0"/>
          <w:numId w:val="2"/>
        </w:numPr>
        <w:tabs>
          <w:tab w:val="left" w:pos="360"/>
        </w:tabs>
        <w:ind w:left="426" w:hanging="360"/>
      </w:pPr>
      <w:r>
        <w:t>References</w:t>
      </w:r>
    </w:p>
    <w:p w14:paraId="14AFF75F" w14:textId="77777777" w:rsidR="00034D7C" w:rsidRDefault="00BF540E">
      <w:pPr>
        <w:pStyle w:val="ListParagraph"/>
        <w:numPr>
          <w:ilvl w:val="0"/>
          <w:numId w:val="7"/>
        </w:numPr>
        <w:spacing w:line="256" w:lineRule="auto"/>
        <w:rPr>
          <w:rStyle w:val="Hyperlink"/>
          <w:rFonts w:eastAsiaTheme="minorHAnsi"/>
          <w:color w:val="auto"/>
          <w:sz w:val="20"/>
          <w:szCs w:val="20"/>
          <w:u w:val="none"/>
          <w:lang w:val="en-US"/>
        </w:rPr>
      </w:pPr>
      <w:hyperlink r:id="rId13" w:tgtFrame="_blank" w:history="1">
        <w:r>
          <w:rPr>
            <w:rStyle w:val="Hyperlink"/>
            <w:sz w:val="20"/>
            <w:szCs w:val="20"/>
            <w:lang w:val="en-GB"/>
          </w:rPr>
          <w:t>R1-2312465</w:t>
        </w:r>
      </w:hyperlink>
      <w:r>
        <w:rPr>
          <w:sz w:val="20"/>
          <w:szCs w:val="20"/>
          <w:lang w:val="en-GB"/>
        </w:rPr>
        <w:t> </w:t>
      </w:r>
      <w:r>
        <w:rPr>
          <w:sz w:val="20"/>
          <w:szCs w:val="20"/>
          <w:lang w:val="en-US"/>
        </w:rPr>
        <w:t>Removal of TBS limitation for HARQ retransmissions with reserved MCS, Nokia, Nokia Shanghai Bell</w:t>
      </w:r>
    </w:p>
    <w:p w14:paraId="3DB1C5D0" w14:textId="77777777" w:rsidR="00034D7C" w:rsidRDefault="00BF540E">
      <w:pPr>
        <w:pStyle w:val="ListParagraph"/>
        <w:numPr>
          <w:ilvl w:val="0"/>
          <w:numId w:val="7"/>
        </w:numPr>
        <w:rPr>
          <w:sz w:val="20"/>
          <w:szCs w:val="20"/>
          <w:lang w:val="en-US"/>
        </w:rPr>
      </w:pPr>
      <w:r>
        <w:rPr>
          <w:rStyle w:val="Hyperlink"/>
          <w:sz w:val="20"/>
          <w:szCs w:val="20"/>
          <w:lang w:val="en-US"/>
        </w:rPr>
        <w:t>R1-2401384</w:t>
      </w:r>
      <w:r>
        <w:rPr>
          <w:sz w:val="20"/>
          <w:szCs w:val="20"/>
          <w:lang w:val="en-US"/>
        </w:rPr>
        <w:t xml:space="preserve"> Discussion on TBS limitation for HARQ retransmissions with reserved MCS, Huawei, HiSilicon</w:t>
      </w:r>
    </w:p>
    <w:p w14:paraId="67FE8F48" w14:textId="77777777" w:rsidR="00034D7C" w:rsidRDefault="00BF540E">
      <w:pPr>
        <w:pStyle w:val="ListParagraph"/>
        <w:numPr>
          <w:ilvl w:val="0"/>
          <w:numId w:val="7"/>
        </w:numPr>
        <w:rPr>
          <w:sz w:val="20"/>
          <w:szCs w:val="20"/>
          <w:lang w:val="en-US"/>
        </w:rPr>
      </w:pPr>
      <w:hyperlink r:id="rId14">
        <w:r>
          <w:rPr>
            <w:rStyle w:val="Hyperlink"/>
            <w:sz w:val="20"/>
            <w:szCs w:val="20"/>
            <w:lang w:val="en-US"/>
          </w:rPr>
          <w:t>R1-1810844</w:t>
        </w:r>
      </w:hyperlink>
      <w:r>
        <w:rPr>
          <w:sz w:val="20"/>
          <w:szCs w:val="20"/>
          <w:lang w:val="en-US"/>
        </w:rPr>
        <w:t xml:space="preserve"> Remaining Issues on UL/DL Scheduling, Samsung</w:t>
      </w:r>
    </w:p>
    <w:p w14:paraId="2BCBAB61" w14:textId="77777777" w:rsidR="00034D7C" w:rsidRDefault="00BF540E">
      <w:pPr>
        <w:pStyle w:val="ListParagraph"/>
        <w:numPr>
          <w:ilvl w:val="0"/>
          <w:numId w:val="7"/>
        </w:numPr>
        <w:rPr>
          <w:sz w:val="20"/>
          <w:szCs w:val="20"/>
          <w:lang w:val="en-US"/>
        </w:rPr>
      </w:pPr>
      <w:hyperlink r:id="rId15">
        <w:r>
          <w:rPr>
            <w:rStyle w:val="Hyperlink"/>
            <w:sz w:val="20"/>
            <w:szCs w:val="20"/>
            <w:lang w:val="en-US"/>
          </w:rPr>
          <w:t>R1-1812063</w:t>
        </w:r>
      </w:hyperlink>
      <w:r>
        <w:rPr>
          <w:sz w:val="20"/>
          <w:szCs w:val="20"/>
          <w:lang w:val="en-US"/>
        </w:rPr>
        <w:t xml:space="preserve"> Summary of Soft buffer and Peak rate, Ericsson</w:t>
      </w:r>
    </w:p>
    <w:sectPr w:rsidR="00034D7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15B7" w14:textId="77777777" w:rsidR="00BA0BBE" w:rsidRDefault="00BA0BBE">
      <w:pPr>
        <w:spacing w:after="0"/>
      </w:pPr>
      <w:r>
        <w:separator/>
      </w:r>
    </w:p>
  </w:endnote>
  <w:endnote w:type="continuationSeparator" w:id="0">
    <w:p w14:paraId="3217E668" w14:textId="77777777" w:rsidR="00BA0BBE" w:rsidRDefault="00BA0B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096A" w14:textId="77777777" w:rsidR="00BA0BBE" w:rsidRDefault="00BA0BBE">
      <w:pPr>
        <w:spacing w:after="0"/>
      </w:pPr>
      <w:r>
        <w:separator/>
      </w:r>
    </w:p>
  </w:footnote>
  <w:footnote w:type="continuationSeparator" w:id="0">
    <w:p w14:paraId="2076938C" w14:textId="77777777" w:rsidR="00BA0BBE" w:rsidRDefault="00BA0B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44091"/>
    <w:multiLevelType w:val="multilevel"/>
    <w:tmpl w:val="1C244091"/>
    <w:lvl w:ilvl="0">
      <w:start w:val="1"/>
      <w:numFmt w:val="bullet"/>
      <w:pStyle w:val="Heading1"/>
      <w:lvlText w:val="•"/>
      <w:lvlJc w:val="left"/>
      <w:pPr>
        <w:ind w:left="720" w:hanging="360"/>
      </w:pPr>
      <w:rPr>
        <w:rFonts w:ascii="Arial" w:hAnsi="Arial" w:hint="default"/>
      </w:rPr>
    </w:lvl>
    <w:lvl w:ilvl="1">
      <w:start w:val="1"/>
      <w:numFmt w:val="bullet"/>
      <w:pStyle w:val="Heading2"/>
      <w:lvlText w:val="o"/>
      <w:lvlJc w:val="left"/>
      <w:pPr>
        <w:ind w:left="1440" w:hanging="360"/>
      </w:pPr>
      <w:rPr>
        <w:rFonts w:ascii="Courier New" w:hAnsi="Courier New" w:cs="Courier New" w:hint="default"/>
      </w:rPr>
    </w:lvl>
    <w:lvl w:ilvl="2">
      <w:start w:val="1"/>
      <w:numFmt w:val="bullet"/>
      <w:pStyle w:val="Heading3"/>
      <w:lvlText w:val=""/>
      <w:lvlJc w:val="left"/>
      <w:pPr>
        <w:ind w:left="2160" w:hanging="360"/>
      </w:pPr>
      <w:rPr>
        <w:rFonts w:ascii="Wingdings" w:hAnsi="Wingdings" w:hint="default"/>
      </w:rPr>
    </w:lvl>
    <w:lvl w:ilvl="3">
      <w:start w:val="1"/>
      <w:numFmt w:val="bullet"/>
      <w:pStyle w:val="Heading4"/>
      <w:lvlText w:val=""/>
      <w:lvlJc w:val="left"/>
      <w:pPr>
        <w:ind w:left="2880" w:hanging="360"/>
      </w:pPr>
      <w:rPr>
        <w:rFonts w:ascii="Symbol" w:hAnsi="Symbol" w:hint="default"/>
      </w:rPr>
    </w:lvl>
    <w:lvl w:ilvl="4">
      <w:start w:val="1"/>
      <w:numFmt w:val="bullet"/>
      <w:pStyle w:val="Heading5"/>
      <w:lvlText w:val="o"/>
      <w:lvlJc w:val="left"/>
      <w:pPr>
        <w:ind w:left="3600" w:hanging="360"/>
      </w:pPr>
      <w:rPr>
        <w:rFonts w:ascii="Courier New" w:hAnsi="Courier New" w:cs="Courier New" w:hint="default"/>
      </w:rPr>
    </w:lvl>
    <w:lvl w:ilvl="5">
      <w:start w:val="1"/>
      <w:numFmt w:val="bullet"/>
      <w:pStyle w:val="Heading6"/>
      <w:lvlText w:val=""/>
      <w:lvlJc w:val="left"/>
      <w:pPr>
        <w:ind w:left="4320" w:hanging="360"/>
      </w:pPr>
      <w:rPr>
        <w:rFonts w:ascii="Wingdings" w:hAnsi="Wingdings" w:hint="default"/>
      </w:rPr>
    </w:lvl>
    <w:lvl w:ilvl="6">
      <w:start w:val="1"/>
      <w:numFmt w:val="bullet"/>
      <w:pStyle w:val="Heading7"/>
      <w:lvlText w:val=""/>
      <w:lvlJc w:val="left"/>
      <w:pPr>
        <w:ind w:left="5040" w:hanging="360"/>
      </w:pPr>
      <w:rPr>
        <w:rFonts w:ascii="Symbol" w:hAnsi="Symbol" w:hint="default"/>
      </w:rPr>
    </w:lvl>
    <w:lvl w:ilvl="7">
      <w:start w:val="1"/>
      <w:numFmt w:val="bullet"/>
      <w:pStyle w:val="Heading8"/>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1" w15:restartNumberingAfterBreak="0">
    <w:nsid w:val="2F046CCF"/>
    <w:multiLevelType w:val="multilevel"/>
    <w:tmpl w:val="2F046CCF"/>
    <w:lvl w:ilvl="0">
      <w:start w:val="1"/>
      <w:numFmt w:val="decimal"/>
      <w:lvlText w:val="%1"/>
      <w:lvlJc w:val="left"/>
      <w:pPr>
        <w:ind w:left="570" w:hanging="57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1B112CC"/>
    <w:multiLevelType w:val="multilevel"/>
    <w:tmpl w:val="31B112CC"/>
    <w:lvl w:ilvl="0">
      <w:start w:val="4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9F52485"/>
    <w:multiLevelType w:val="multilevel"/>
    <w:tmpl w:val="39F52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42366"/>
    <w:multiLevelType w:val="multilevel"/>
    <w:tmpl w:val="3A8423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7608AC"/>
    <w:multiLevelType w:val="multilevel"/>
    <w:tmpl w:val="4C760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E41149"/>
    <w:multiLevelType w:val="multilevel"/>
    <w:tmpl w:val="57E411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1467345">
    <w:abstractNumId w:val="0"/>
  </w:num>
  <w:num w:numId="2" w16cid:durableId="49808455">
    <w:abstractNumId w:val="1"/>
  </w:num>
  <w:num w:numId="3" w16cid:durableId="1629815246">
    <w:abstractNumId w:val="4"/>
  </w:num>
  <w:num w:numId="4" w16cid:durableId="379668911">
    <w:abstractNumId w:val="2"/>
  </w:num>
  <w:num w:numId="5" w16cid:durableId="1800146436">
    <w:abstractNumId w:val="5"/>
  </w:num>
  <w:num w:numId="6" w16cid:durableId="787623470">
    <w:abstractNumId w:val="3"/>
  </w:num>
  <w:num w:numId="7" w16cid:durableId="3325347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609"/>
    <w:rsid w:val="000055E7"/>
    <w:rsid w:val="00005FD3"/>
    <w:rsid w:val="0001289D"/>
    <w:rsid w:val="00034D7C"/>
    <w:rsid w:val="0005732F"/>
    <w:rsid w:val="00073288"/>
    <w:rsid w:val="000B7277"/>
    <w:rsid w:val="000C3353"/>
    <w:rsid w:val="000D2F52"/>
    <w:rsid w:val="000E3284"/>
    <w:rsid w:val="000E7622"/>
    <w:rsid w:val="000F6549"/>
    <w:rsid w:val="00107C72"/>
    <w:rsid w:val="001152F1"/>
    <w:rsid w:val="00124A54"/>
    <w:rsid w:val="00125669"/>
    <w:rsid w:val="00126EE0"/>
    <w:rsid w:val="00127D28"/>
    <w:rsid w:val="0015354A"/>
    <w:rsid w:val="001D0E29"/>
    <w:rsid w:val="001E1BD9"/>
    <w:rsid w:val="001F0C99"/>
    <w:rsid w:val="00202C14"/>
    <w:rsid w:val="00205D85"/>
    <w:rsid w:val="00212968"/>
    <w:rsid w:val="00216C6F"/>
    <w:rsid w:val="002407D8"/>
    <w:rsid w:val="00245FD6"/>
    <w:rsid w:val="00260EAE"/>
    <w:rsid w:val="0026442E"/>
    <w:rsid w:val="002706D8"/>
    <w:rsid w:val="002A3331"/>
    <w:rsid w:val="002D01C0"/>
    <w:rsid w:val="002D4958"/>
    <w:rsid w:val="002D5C14"/>
    <w:rsid w:val="002E5971"/>
    <w:rsid w:val="002F1954"/>
    <w:rsid w:val="0031525A"/>
    <w:rsid w:val="00334C0F"/>
    <w:rsid w:val="00342A48"/>
    <w:rsid w:val="00380F66"/>
    <w:rsid w:val="003B33E7"/>
    <w:rsid w:val="003C4EB7"/>
    <w:rsid w:val="003C7BCC"/>
    <w:rsid w:val="003C7C88"/>
    <w:rsid w:val="003E56A8"/>
    <w:rsid w:val="003E711E"/>
    <w:rsid w:val="003F1320"/>
    <w:rsid w:val="004516E3"/>
    <w:rsid w:val="0048508C"/>
    <w:rsid w:val="004B2FA8"/>
    <w:rsid w:val="004B516E"/>
    <w:rsid w:val="004C3027"/>
    <w:rsid w:val="004C3BEB"/>
    <w:rsid w:val="004D10B2"/>
    <w:rsid w:val="004E2820"/>
    <w:rsid w:val="0051162D"/>
    <w:rsid w:val="0052799D"/>
    <w:rsid w:val="0054500F"/>
    <w:rsid w:val="0055084A"/>
    <w:rsid w:val="00552472"/>
    <w:rsid w:val="00552865"/>
    <w:rsid w:val="00563BBF"/>
    <w:rsid w:val="00593518"/>
    <w:rsid w:val="00593538"/>
    <w:rsid w:val="005A34C0"/>
    <w:rsid w:val="00603E7D"/>
    <w:rsid w:val="0060611D"/>
    <w:rsid w:val="00614C3A"/>
    <w:rsid w:val="00623281"/>
    <w:rsid w:val="00636CC8"/>
    <w:rsid w:val="00667279"/>
    <w:rsid w:val="00685F15"/>
    <w:rsid w:val="00694E94"/>
    <w:rsid w:val="006C2630"/>
    <w:rsid w:val="006D59D3"/>
    <w:rsid w:val="00704CDA"/>
    <w:rsid w:val="0071091C"/>
    <w:rsid w:val="0074C12F"/>
    <w:rsid w:val="007546F0"/>
    <w:rsid w:val="0075477F"/>
    <w:rsid w:val="007611AD"/>
    <w:rsid w:val="0078274B"/>
    <w:rsid w:val="0078533F"/>
    <w:rsid w:val="00796A8A"/>
    <w:rsid w:val="007B1755"/>
    <w:rsid w:val="007D0525"/>
    <w:rsid w:val="007D74E3"/>
    <w:rsid w:val="008104FF"/>
    <w:rsid w:val="00851188"/>
    <w:rsid w:val="00852990"/>
    <w:rsid w:val="00855B38"/>
    <w:rsid w:val="00871193"/>
    <w:rsid w:val="008945A6"/>
    <w:rsid w:val="008A5407"/>
    <w:rsid w:val="008C01E8"/>
    <w:rsid w:val="008C53ED"/>
    <w:rsid w:val="008E5609"/>
    <w:rsid w:val="008F3F0F"/>
    <w:rsid w:val="008F487C"/>
    <w:rsid w:val="00935E3B"/>
    <w:rsid w:val="00953AD5"/>
    <w:rsid w:val="00981AA5"/>
    <w:rsid w:val="009A1628"/>
    <w:rsid w:val="009A3254"/>
    <w:rsid w:val="009B4F7B"/>
    <w:rsid w:val="009C2EA7"/>
    <w:rsid w:val="009D0883"/>
    <w:rsid w:val="009F0708"/>
    <w:rsid w:val="009F2F2C"/>
    <w:rsid w:val="009F4424"/>
    <w:rsid w:val="00A0216E"/>
    <w:rsid w:val="00A07424"/>
    <w:rsid w:val="00A26803"/>
    <w:rsid w:val="00A26C91"/>
    <w:rsid w:val="00A34252"/>
    <w:rsid w:val="00A36358"/>
    <w:rsid w:val="00A44A0A"/>
    <w:rsid w:val="00A54662"/>
    <w:rsid w:val="00A55F89"/>
    <w:rsid w:val="00A61FDE"/>
    <w:rsid w:val="00A672CB"/>
    <w:rsid w:val="00A74481"/>
    <w:rsid w:val="00AB7F8B"/>
    <w:rsid w:val="00AF290F"/>
    <w:rsid w:val="00B20BBE"/>
    <w:rsid w:val="00B47749"/>
    <w:rsid w:val="00B64879"/>
    <w:rsid w:val="00B77967"/>
    <w:rsid w:val="00B9210A"/>
    <w:rsid w:val="00BA0BBE"/>
    <w:rsid w:val="00BB15DD"/>
    <w:rsid w:val="00BD0348"/>
    <w:rsid w:val="00BE3A91"/>
    <w:rsid w:val="00BF540E"/>
    <w:rsid w:val="00C07F8D"/>
    <w:rsid w:val="00C14135"/>
    <w:rsid w:val="00C27F8E"/>
    <w:rsid w:val="00C31551"/>
    <w:rsid w:val="00C31E8E"/>
    <w:rsid w:val="00C5651A"/>
    <w:rsid w:val="00C66DA9"/>
    <w:rsid w:val="00C702AC"/>
    <w:rsid w:val="00C84CC3"/>
    <w:rsid w:val="00C92A33"/>
    <w:rsid w:val="00CA0188"/>
    <w:rsid w:val="00CA1866"/>
    <w:rsid w:val="00CC54B6"/>
    <w:rsid w:val="00D004FA"/>
    <w:rsid w:val="00D36DBA"/>
    <w:rsid w:val="00DF3196"/>
    <w:rsid w:val="00E340BD"/>
    <w:rsid w:val="00E372DD"/>
    <w:rsid w:val="00E4469E"/>
    <w:rsid w:val="00E459BD"/>
    <w:rsid w:val="00E5039E"/>
    <w:rsid w:val="00E50A67"/>
    <w:rsid w:val="00E53D3C"/>
    <w:rsid w:val="00E5406D"/>
    <w:rsid w:val="00E56994"/>
    <w:rsid w:val="00E648CB"/>
    <w:rsid w:val="00E736E5"/>
    <w:rsid w:val="00E84F3D"/>
    <w:rsid w:val="00E93A26"/>
    <w:rsid w:val="00EA5627"/>
    <w:rsid w:val="00EB0AD8"/>
    <w:rsid w:val="00EC2848"/>
    <w:rsid w:val="00EC5BC1"/>
    <w:rsid w:val="00EE382E"/>
    <w:rsid w:val="00EE62A4"/>
    <w:rsid w:val="00F03CE4"/>
    <w:rsid w:val="00F2213B"/>
    <w:rsid w:val="00F40BA3"/>
    <w:rsid w:val="00F4174B"/>
    <w:rsid w:val="00F4364C"/>
    <w:rsid w:val="00F55662"/>
    <w:rsid w:val="00F579DE"/>
    <w:rsid w:val="00F57D88"/>
    <w:rsid w:val="00FA0864"/>
    <w:rsid w:val="00FA155F"/>
    <w:rsid w:val="00FC649D"/>
    <w:rsid w:val="00FD3B05"/>
    <w:rsid w:val="00FD6E78"/>
    <w:rsid w:val="00FE6E04"/>
    <w:rsid w:val="00FF7E93"/>
    <w:rsid w:val="01D5FDE7"/>
    <w:rsid w:val="02109190"/>
    <w:rsid w:val="03411565"/>
    <w:rsid w:val="0350769E"/>
    <w:rsid w:val="045C524D"/>
    <w:rsid w:val="047F9CDC"/>
    <w:rsid w:val="04C04BDC"/>
    <w:rsid w:val="0545FA26"/>
    <w:rsid w:val="05FB838A"/>
    <w:rsid w:val="071E45B0"/>
    <w:rsid w:val="077D481A"/>
    <w:rsid w:val="087FD314"/>
    <w:rsid w:val="09530DFF"/>
    <w:rsid w:val="09E23260"/>
    <w:rsid w:val="0A027080"/>
    <w:rsid w:val="0A76124A"/>
    <w:rsid w:val="0C5BC13D"/>
    <w:rsid w:val="0C8AAEC1"/>
    <w:rsid w:val="0D3A1142"/>
    <w:rsid w:val="0D483A5F"/>
    <w:rsid w:val="0D810C02"/>
    <w:rsid w:val="0D825712"/>
    <w:rsid w:val="0D91AF61"/>
    <w:rsid w:val="0DADB30C"/>
    <w:rsid w:val="0F089704"/>
    <w:rsid w:val="0F2EA9F7"/>
    <w:rsid w:val="0F9BF6CB"/>
    <w:rsid w:val="10106215"/>
    <w:rsid w:val="1025E6A0"/>
    <w:rsid w:val="1036B57A"/>
    <w:rsid w:val="10634404"/>
    <w:rsid w:val="109E0555"/>
    <w:rsid w:val="128E4C6A"/>
    <w:rsid w:val="13363B19"/>
    <w:rsid w:val="136E2118"/>
    <w:rsid w:val="13D64767"/>
    <w:rsid w:val="154D10AD"/>
    <w:rsid w:val="155E561C"/>
    <w:rsid w:val="15683E94"/>
    <w:rsid w:val="15A1938E"/>
    <w:rsid w:val="160E4678"/>
    <w:rsid w:val="167A2D8D"/>
    <w:rsid w:val="1702760C"/>
    <w:rsid w:val="170D3254"/>
    <w:rsid w:val="17789D89"/>
    <w:rsid w:val="17820D90"/>
    <w:rsid w:val="17A135DB"/>
    <w:rsid w:val="189650ED"/>
    <w:rsid w:val="18A902B5"/>
    <w:rsid w:val="191576AA"/>
    <w:rsid w:val="19AC983C"/>
    <w:rsid w:val="19BBF081"/>
    <w:rsid w:val="19FD5103"/>
    <w:rsid w:val="1A7A3B2F"/>
    <w:rsid w:val="1AB1470B"/>
    <w:rsid w:val="1AB2D6D3"/>
    <w:rsid w:val="1B326E57"/>
    <w:rsid w:val="1BA70DCF"/>
    <w:rsid w:val="1BFC6C9C"/>
    <w:rsid w:val="1D3070CC"/>
    <w:rsid w:val="1DDBC73E"/>
    <w:rsid w:val="1DDF0578"/>
    <w:rsid w:val="1E853F72"/>
    <w:rsid w:val="1FA94905"/>
    <w:rsid w:val="203010E7"/>
    <w:rsid w:val="20A8F649"/>
    <w:rsid w:val="20E9D81A"/>
    <w:rsid w:val="22164F53"/>
    <w:rsid w:val="232326B3"/>
    <w:rsid w:val="238F3E4C"/>
    <w:rsid w:val="241F0235"/>
    <w:rsid w:val="242178DC"/>
    <w:rsid w:val="255A9145"/>
    <w:rsid w:val="25749FE4"/>
    <w:rsid w:val="257C676C"/>
    <w:rsid w:val="26D881F9"/>
    <w:rsid w:val="27D99F6E"/>
    <w:rsid w:val="28396FDF"/>
    <w:rsid w:val="289AD539"/>
    <w:rsid w:val="28B4082E"/>
    <w:rsid w:val="28D73411"/>
    <w:rsid w:val="28E3AF28"/>
    <w:rsid w:val="2934DDB0"/>
    <w:rsid w:val="2A7F7F89"/>
    <w:rsid w:val="2B574755"/>
    <w:rsid w:val="2B7F9295"/>
    <w:rsid w:val="2BD275FB"/>
    <w:rsid w:val="2BDC982D"/>
    <w:rsid w:val="2CB2C97D"/>
    <w:rsid w:val="2DE4A2C6"/>
    <w:rsid w:val="2DF32B24"/>
    <w:rsid w:val="2E5A9BCE"/>
    <w:rsid w:val="2EDF2B3B"/>
    <w:rsid w:val="2F0A3B1E"/>
    <w:rsid w:val="2F52F0AC"/>
    <w:rsid w:val="2FE4B153"/>
    <w:rsid w:val="304C3F72"/>
    <w:rsid w:val="30ABF245"/>
    <w:rsid w:val="312D92E3"/>
    <w:rsid w:val="318081B4"/>
    <w:rsid w:val="3216CBFD"/>
    <w:rsid w:val="3248DF05"/>
    <w:rsid w:val="324BD9B1"/>
    <w:rsid w:val="324CE771"/>
    <w:rsid w:val="3335850A"/>
    <w:rsid w:val="33E7AA12"/>
    <w:rsid w:val="3459C188"/>
    <w:rsid w:val="34C13232"/>
    <w:rsid w:val="34F9CDD6"/>
    <w:rsid w:val="3547990B"/>
    <w:rsid w:val="354E6CBF"/>
    <w:rsid w:val="35B90FAF"/>
    <w:rsid w:val="363EAE75"/>
    <w:rsid w:val="364F20F5"/>
    <w:rsid w:val="3678ED8C"/>
    <w:rsid w:val="36E0BCFE"/>
    <w:rsid w:val="3727385A"/>
    <w:rsid w:val="375E0291"/>
    <w:rsid w:val="37DA7ED6"/>
    <w:rsid w:val="3808F62D"/>
    <w:rsid w:val="381DCC03"/>
    <w:rsid w:val="394A68E1"/>
    <w:rsid w:val="394F3A6F"/>
    <w:rsid w:val="397B4F9A"/>
    <w:rsid w:val="3A524243"/>
    <w:rsid w:val="3B4096EF"/>
    <w:rsid w:val="3B60643A"/>
    <w:rsid w:val="3CB7ED4C"/>
    <w:rsid w:val="3CDC6750"/>
    <w:rsid w:val="3D1C6EAD"/>
    <w:rsid w:val="3D36D625"/>
    <w:rsid w:val="3D8998B7"/>
    <w:rsid w:val="3E02A30A"/>
    <w:rsid w:val="3E33B838"/>
    <w:rsid w:val="3E5F04BC"/>
    <w:rsid w:val="3EB6A2DB"/>
    <w:rsid w:val="3ED2A686"/>
    <w:rsid w:val="3F2B8F40"/>
    <w:rsid w:val="3F324A3F"/>
    <w:rsid w:val="3F531CE9"/>
    <w:rsid w:val="3F8DE5A1"/>
    <w:rsid w:val="3FC4E8D0"/>
    <w:rsid w:val="3FFADFB5"/>
    <w:rsid w:val="401CA495"/>
    <w:rsid w:val="402AAEE8"/>
    <w:rsid w:val="40EE74DB"/>
    <w:rsid w:val="4115C7FD"/>
    <w:rsid w:val="41598FFC"/>
    <w:rsid w:val="41FAFDC3"/>
    <w:rsid w:val="42714014"/>
    <w:rsid w:val="427A181A"/>
    <w:rsid w:val="42B1985E"/>
    <w:rsid w:val="433275DF"/>
    <w:rsid w:val="43A617A9"/>
    <w:rsid w:val="43BEA904"/>
    <w:rsid w:val="43F92F37"/>
    <w:rsid w:val="445C1EFE"/>
    <w:rsid w:val="4472DBFF"/>
    <w:rsid w:val="449FD981"/>
    <w:rsid w:val="44A068BB"/>
    <w:rsid w:val="44BFF24A"/>
    <w:rsid w:val="44D31E50"/>
    <w:rsid w:val="44FCC7BF"/>
    <w:rsid w:val="458EA1DB"/>
    <w:rsid w:val="462543E1"/>
    <w:rsid w:val="47A06C92"/>
    <w:rsid w:val="4828F664"/>
    <w:rsid w:val="48C46AF3"/>
    <w:rsid w:val="48DC5422"/>
    <w:rsid w:val="496820C0"/>
    <w:rsid w:val="4976CBE1"/>
    <w:rsid w:val="49F3331D"/>
    <w:rsid w:val="4A3A6A24"/>
    <w:rsid w:val="4A8D995B"/>
    <w:rsid w:val="4AB2590D"/>
    <w:rsid w:val="4B457FE2"/>
    <w:rsid w:val="4B8F50B5"/>
    <w:rsid w:val="4B959522"/>
    <w:rsid w:val="4C06B5AD"/>
    <w:rsid w:val="4C1BF488"/>
    <w:rsid w:val="4D720AE6"/>
    <w:rsid w:val="4D9ADA71"/>
    <w:rsid w:val="4DE22A20"/>
    <w:rsid w:val="4EB6D504"/>
    <w:rsid w:val="4EBE0275"/>
    <w:rsid w:val="50C45872"/>
    <w:rsid w:val="5107BFA4"/>
    <w:rsid w:val="51D45EFB"/>
    <w:rsid w:val="52FB05A8"/>
    <w:rsid w:val="535AA961"/>
    <w:rsid w:val="5370BD24"/>
    <w:rsid w:val="53917398"/>
    <w:rsid w:val="542B21C5"/>
    <w:rsid w:val="54A528E0"/>
    <w:rsid w:val="54F679C2"/>
    <w:rsid w:val="552D43F9"/>
    <w:rsid w:val="5535317F"/>
    <w:rsid w:val="557CC2BC"/>
    <w:rsid w:val="55C41CB4"/>
    <w:rsid w:val="5626F2C1"/>
    <w:rsid w:val="56C9145A"/>
    <w:rsid w:val="57B67BD0"/>
    <w:rsid w:val="57F90CD0"/>
    <w:rsid w:val="5824F536"/>
    <w:rsid w:val="585D90DA"/>
    <w:rsid w:val="58FE92E8"/>
    <w:rsid w:val="594E4381"/>
    <w:rsid w:val="59D75388"/>
    <w:rsid w:val="5A1BB9DC"/>
    <w:rsid w:val="5A2E8038"/>
    <w:rsid w:val="5A73BA29"/>
    <w:rsid w:val="5B30AD92"/>
    <w:rsid w:val="5B97F899"/>
    <w:rsid w:val="5B9C857D"/>
    <w:rsid w:val="5BD6A900"/>
    <w:rsid w:val="5C312A21"/>
    <w:rsid w:val="5C83EAA9"/>
    <w:rsid w:val="5D018BA7"/>
    <w:rsid w:val="5D5AAEDD"/>
    <w:rsid w:val="5DB60547"/>
    <w:rsid w:val="5E12F074"/>
    <w:rsid w:val="5E4DF285"/>
    <w:rsid w:val="5ED00C36"/>
    <w:rsid w:val="5F4FDF12"/>
    <w:rsid w:val="5F870761"/>
    <w:rsid w:val="602F14CF"/>
    <w:rsid w:val="60594F51"/>
    <w:rsid w:val="6077E426"/>
    <w:rsid w:val="60808749"/>
    <w:rsid w:val="6109A4CD"/>
    <w:rsid w:val="619FEF16"/>
    <w:rsid w:val="6222E7F6"/>
    <w:rsid w:val="64D20ACA"/>
    <w:rsid w:val="64D78FD8"/>
    <w:rsid w:val="65A0B6AA"/>
    <w:rsid w:val="65DD5178"/>
    <w:rsid w:val="66CBC88C"/>
    <w:rsid w:val="66D2D148"/>
    <w:rsid w:val="670DA45D"/>
    <w:rsid w:val="673B4245"/>
    <w:rsid w:val="67A36276"/>
    <w:rsid w:val="6908EE8B"/>
    <w:rsid w:val="6972EA6C"/>
    <w:rsid w:val="698F1A30"/>
    <w:rsid w:val="6AB08713"/>
    <w:rsid w:val="6B9AF7DF"/>
    <w:rsid w:val="6BCB79F3"/>
    <w:rsid w:val="6BE11580"/>
    <w:rsid w:val="6C1DEAB5"/>
    <w:rsid w:val="6C28024F"/>
    <w:rsid w:val="6C84AC69"/>
    <w:rsid w:val="6C953163"/>
    <w:rsid w:val="6C981055"/>
    <w:rsid w:val="6CAE2CCE"/>
    <w:rsid w:val="6CEF8728"/>
    <w:rsid w:val="6CFD1616"/>
    <w:rsid w:val="6D0131A2"/>
    <w:rsid w:val="6D604BF7"/>
    <w:rsid w:val="6DC35781"/>
    <w:rsid w:val="6DCEFF78"/>
    <w:rsid w:val="6DD4265B"/>
    <w:rsid w:val="6DE827D5"/>
    <w:rsid w:val="6E7D1BF0"/>
    <w:rsid w:val="6ED84CEA"/>
    <w:rsid w:val="6EFC1C58"/>
    <w:rsid w:val="6F0E342E"/>
    <w:rsid w:val="6FC8B136"/>
    <w:rsid w:val="70728462"/>
    <w:rsid w:val="7160B500"/>
    <w:rsid w:val="71A156CC"/>
    <w:rsid w:val="71BF419E"/>
    <w:rsid w:val="72047B8F"/>
    <w:rsid w:val="72A2709B"/>
    <w:rsid w:val="73FBFF18"/>
    <w:rsid w:val="74138DAF"/>
    <w:rsid w:val="74576959"/>
    <w:rsid w:val="74871AEB"/>
    <w:rsid w:val="753A2DE3"/>
    <w:rsid w:val="7622EB4C"/>
    <w:rsid w:val="7770E6C9"/>
    <w:rsid w:val="77D7E40A"/>
    <w:rsid w:val="787A25B0"/>
    <w:rsid w:val="78D2829D"/>
    <w:rsid w:val="7914F186"/>
    <w:rsid w:val="799E540D"/>
    <w:rsid w:val="79CCADC7"/>
    <w:rsid w:val="7A2881EB"/>
    <w:rsid w:val="7B0F84CC"/>
    <w:rsid w:val="7B9CC2D5"/>
    <w:rsid w:val="7BAD5D11"/>
    <w:rsid w:val="7BD222B8"/>
    <w:rsid w:val="7BE28CE6"/>
    <w:rsid w:val="7C9FD096"/>
    <w:rsid w:val="7CDEB788"/>
    <w:rsid w:val="7DBA37C0"/>
    <w:rsid w:val="7DD77D2D"/>
    <w:rsid w:val="7DFEB046"/>
    <w:rsid w:val="7EBFBDD8"/>
    <w:rsid w:val="7EE7C4D0"/>
    <w:rsid w:val="7F1660D6"/>
    <w:rsid w:val="7F1A2DA8"/>
    <w:rsid w:val="7FC9CD92"/>
    <w:rsid w:val="7FE2F5E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2B3E29"/>
  <w15:docId w15:val="{A16A1DFA-6905-4382-B421-52F298E2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US"/>
      <w14:ligatures w14:val="standardContextual"/>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eastAsia="en-US"/>
      <w14:ligatures w14:val="standardContextual"/>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14:ligatures w14:val="standardContextual"/>
    </w:rPr>
  </w:style>
  <w:style w:type="table" w:styleId="TableGrid">
    <w:name w:val="Table Grid"/>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uiPriority w:val="99"/>
    <w:qFormat/>
    <w:rPr>
      <w:rFonts w:ascii="Arial" w:eastAsia="SimSun" w:hAnsi="Arial" w:cs="Times New Roman"/>
      <w:kern w:val="0"/>
      <w:sz w:val="36"/>
      <w:szCs w:val="20"/>
      <w:lang w:val="en-GB"/>
    </w:rPr>
  </w:style>
  <w:style w:type="character" w:customStyle="1" w:styleId="Heading2Char">
    <w:name w:val="Heading 2 Char"/>
    <w:basedOn w:val="DefaultParagraphFont"/>
    <w:link w:val="Heading2"/>
    <w:qFormat/>
    <w:rPr>
      <w:rFonts w:ascii="Arial" w:eastAsia="SimSun" w:hAnsi="Arial" w:cs="Times New Roman"/>
      <w:kern w:val="0"/>
      <w:sz w:val="32"/>
      <w:szCs w:val="20"/>
      <w:lang w:val="en-GB"/>
    </w:rPr>
  </w:style>
  <w:style w:type="character" w:customStyle="1" w:styleId="Heading3Char">
    <w:name w:val="Heading 3 Char"/>
    <w:basedOn w:val="DefaultParagraphFont"/>
    <w:link w:val="Heading3"/>
    <w:uiPriority w:val="9"/>
    <w:qFormat/>
    <w:rPr>
      <w:rFonts w:ascii="Arial" w:eastAsia="SimSun" w:hAnsi="Arial" w:cs="Times New Roman"/>
      <w:kern w:val="0"/>
      <w:sz w:val="28"/>
      <w:szCs w:val="20"/>
      <w:lang w:val="en-GB"/>
    </w:rPr>
  </w:style>
  <w:style w:type="character" w:customStyle="1" w:styleId="Heading4Char">
    <w:name w:val="Heading 4 Char"/>
    <w:basedOn w:val="DefaultParagraphFont"/>
    <w:link w:val="Heading4"/>
    <w:qFormat/>
    <w:rPr>
      <w:rFonts w:ascii="Arial" w:eastAsia="SimSun" w:hAnsi="Arial" w:cs="Times New Roman"/>
      <w:kern w:val="0"/>
      <w:sz w:val="24"/>
      <w:szCs w:val="20"/>
      <w:lang w:val="en-GB"/>
    </w:rPr>
  </w:style>
  <w:style w:type="character" w:customStyle="1" w:styleId="Heading5Char">
    <w:name w:val="Heading 5 Char"/>
    <w:basedOn w:val="DefaultParagraphFont"/>
    <w:link w:val="Heading5"/>
    <w:qFormat/>
    <w:rPr>
      <w:rFonts w:ascii="Arial" w:eastAsia="SimSun" w:hAnsi="Arial" w:cs="Times New Roman"/>
      <w:kern w:val="0"/>
      <w:szCs w:val="20"/>
      <w:lang w:val="en-GB"/>
    </w:rPr>
  </w:style>
  <w:style w:type="character" w:customStyle="1" w:styleId="Heading6Char">
    <w:name w:val="Heading 6 Char"/>
    <w:basedOn w:val="DefaultParagraphFont"/>
    <w:link w:val="Heading6"/>
    <w:uiPriority w:val="9"/>
    <w:qFormat/>
    <w:rPr>
      <w:rFonts w:ascii="Arial" w:eastAsia="SimSun" w:hAnsi="Arial" w:cs="Times New Roman"/>
      <w:kern w:val="0"/>
      <w:sz w:val="20"/>
      <w:szCs w:val="20"/>
      <w:lang w:val="en-GB"/>
    </w:rPr>
  </w:style>
  <w:style w:type="character" w:customStyle="1" w:styleId="Heading7Char">
    <w:name w:val="Heading 7 Char"/>
    <w:basedOn w:val="DefaultParagraphFont"/>
    <w:link w:val="Heading7"/>
    <w:uiPriority w:val="9"/>
    <w:qFormat/>
    <w:rPr>
      <w:rFonts w:ascii="Arial" w:eastAsia="SimSun" w:hAnsi="Arial" w:cs="Times New Roman"/>
      <w:kern w:val="0"/>
      <w:sz w:val="20"/>
      <w:szCs w:val="20"/>
      <w:lang w:val="en-GB"/>
    </w:rPr>
  </w:style>
  <w:style w:type="character" w:customStyle="1" w:styleId="Heading8Char">
    <w:name w:val="Heading 8 Char"/>
    <w:basedOn w:val="DefaultParagraphFont"/>
    <w:link w:val="Heading8"/>
    <w:qFormat/>
    <w:rPr>
      <w:rFonts w:ascii="Arial" w:eastAsia="SimSun" w:hAnsi="Arial" w:cs="Times New Roman"/>
      <w:kern w:val="0"/>
      <w:sz w:val="36"/>
      <w:szCs w:val="20"/>
      <w:lang w:val="en-GB"/>
    </w:rPr>
  </w:style>
  <w:style w:type="character" w:customStyle="1" w:styleId="Heading9Char">
    <w:name w:val="Heading 9 Char"/>
    <w:basedOn w:val="DefaultParagraphFont"/>
    <w:link w:val="Heading9"/>
    <w:uiPriority w:val="9"/>
    <w:qFormat/>
    <w:rPr>
      <w:rFonts w:ascii="Arial" w:eastAsia="SimSun" w:hAnsi="Arial" w:cs="Times New Roman"/>
      <w:kern w:val="0"/>
      <w:sz w:val="36"/>
      <w:szCs w:val="20"/>
      <w:lang w:val="en-GB"/>
    </w:rPr>
  </w:style>
  <w:style w:type="character" w:customStyle="1" w:styleId="HeaderChar">
    <w:name w:val="Header Char"/>
    <w:basedOn w:val="DefaultParagraphFont"/>
    <w:link w:val="Header"/>
    <w:qFormat/>
    <w:rPr>
      <w:rFonts w:ascii="Arial" w:eastAsia="SimSun" w:hAnsi="Arial" w:cs="Times New Roman"/>
      <w:b/>
      <w:kern w:val="0"/>
      <w:sz w:val="18"/>
      <w:szCs w:val="20"/>
    </w:rPr>
  </w:style>
  <w:style w:type="paragraph" w:customStyle="1" w:styleId="CRCoverPage">
    <w:name w:val="CR Cover Page"/>
    <w:qFormat/>
    <w:pPr>
      <w:spacing w:after="120"/>
    </w:pPr>
    <w:rPr>
      <w:rFonts w:ascii="Arial" w:eastAsia="MS Mincho" w:hAnsi="Arial" w:cs="Times New Roman"/>
      <w:lang w:val="en-GB" w:eastAsia="en-US"/>
      <w14:ligatures w14:val="standardContextual"/>
    </w:rPr>
  </w:style>
  <w:style w:type="character" w:customStyle="1" w:styleId="CaptionChar">
    <w:name w:val="Caption Char"/>
    <w:link w:val="Caption"/>
    <w:uiPriority w:val="99"/>
    <w:qFormat/>
    <w:rPr>
      <w:rFonts w:ascii="Times New Roman" w:eastAsia="SimSun" w:hAnsi="Times New Roman" w:cs="Times New Roman"/>
      <w:b/>
      <w:kern w:val="0"/>
      <w:sz w:val="20"/>
      <w:szCs w:val="20"/>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
    <w:link w:val="ListParagraph"/>
    <w:uiPriority w:val="34"/>
    <w:qFormat/>
    <w:locked/>
    <w:rPr>
      <w:rFonts w:ascii="Times New Roman" w:eastAsia="SimSun" w:hAnsi="Times New Roman" w:cs="Times New Roman"/>
      <w:kern w:val="0"/>
      <w:sz w:val="24"/>
      <w:szCs w:val="24"/>
      <w:lang w:val="fi-FI" w:eastAsia="zh-CN"/>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15/Docs/R1-231246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3gpp.org/ftp/tsg_ran/WG1_RL1/TSGR1_94b/Docs/R1-1812063.zip" TargetMode="Externa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www.3gpp.org/ftp/tsg_ran/WG1_RL1/TSGR1_94b/Docs/R1-18108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A80C0-56AA-4196-94EE-48D1180F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2459</Words>
  <Characters>14017</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Zhussip (Nokia)</dc:creator>
  <cp:lastModifiedBy>Nokia2</cp:lastModifiedBy>
  <cp:revision>2</cp:revision>
  <dcterms:created xsi:type="dcterms:W3CDTF">2024-02-28T06:57:00Z</dcterms:created>
  <dcterms:modified xsi:type="dcterms:W3CDTF">2024-02-28T06:57:00Z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2023-11-14T00:48:20Z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edf57487-be80-4bb1-bd75-072748462bd1</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9E0E1FCB34D94795BCFA38D56B2894E5</vt:lpwstr>
  </property>
</Properties>
</file>